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72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РОССИЙСКАЯ  ФЕДЕРАЦИЯ</w:t>
      </w:r>
    </w:p>
    <w:p>
      <w:pPr>
        <w:pStyle w:val="Normal"/>
        <w:spacing w:lineRule="auto" w:line="240" w:before="0" w:after="0"/>
        <w:ind w:left="72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Администрация</w:t>
      </w:r>
    </w:p>
    <w:p>
      <w:pPr>
        <w:pStyle w:val="Normal"/>
        <w:spacing w:lineRule="auto" w:line="240" w:before="0" w:after="0"/>
        <w:ind w:left="72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Верхнелюбажского сельсовета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Фатежского района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П О С Т А Н О В Л Е Н И 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17.12.2015 г.                                                                                                  №264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Об утверждении  муниципальной программы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bCs/>
          <w:sz w:val="28"/>
          <w:szCs w:val="28"/>
        </w:rPr>
        <w:t>Администрации Верхнелюбажского сельсовета Фатежского района   «Развитие культуры в муниципальном образовании «Верхнелюбажский сельсовет» Фатежского района Курской области на 2016-2020 годы»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Style32"/>
        <w:spacing w:before="0" w:after="0"/>
        <w:jc w:val="both"/>
        <w:rPr/>
      </w:pPr>
      <w:r>
        <w:rPr>
          <w:rFonts w:ascii="Times New Roman" w:hAnsi="Times New Roman"/>
        </w:rPr>
        <w:t xml:space="preserve">В соответствии со статьей 179 Бюджетного кодекса Российской Федерации «Государственные программы Российской Федерации, государственные программы субъекта Российской Федерации, муниципальные программы», ФЗ от 06.10.2003 № 131 «Об общих принципах организации местного самоуправления в РФ», с Решением Собрания депутатов </w:t>
      </w:r>
      <w:r>
        <w:rPr>
          <w:rFonts w:ascii="Times New Roman" w:hAnsi="Times New Roman"/>
          <w:bCs/>
        </w:rPr>
        <w:t xml:space="preserve">Верхнелюбажского сельсовета Фатежского района Курской области </w:t>
      </w:r>
      <w:r>
        <w:rPr>
          <w:rFonts w:ascii="Times New Roman" w:hAnsi="Times New Roman"/>
        </w:rPr>
        <w:t xml:space="preserve">от 18.12.2015г. №17«О внесении изменений и дополнений в решение Собрания депутатов </w:t>
      </w:r>
      <w:r>
        <w:rPr>
          <w:rFonts w:ascii="Times New Roman" w:hAnsi="Times New Roman"/>
          <w:bCs/>
        </w:rPr>
        <w:t xml:space="preserve">Верхнелюбажского сельсовета Фатежского района Курской области </w:t>
      </w:r>
      <w:r>
        <w:rPr>
          <w:rFonts w:ascii="Times New Roman" w:hAnsi="Times New Roman"/>
        </w:rPr>
        <w:t>от 18.12.2014г. № 188  «О бюджете  муниципального образования «</w:t>
      </w:r>
      <w:r>
        <w:rPr>
          <w:rFonts w:ascii="Times New Roman" w:hAnsi="Times New Roman"/>
          <w:bCs/>
        </w:rPr>
        <w:t>Верхнелюбажский сельсовет</w:t>
      </w:r>
      <w:r>
        <w:rPr>
          <w:rFonts w:ascii="Times New Roman" w:hAnsi="Times New Roman"/>
        </w:rPr>
        <w:t xml:space="preserve">» </w:t>
      </w:r>
      <w:r>
        <w:rPr>
          <w:rFonts w:ascii="Times New Roman" w:hAnsi="Times New Roman"/>
          <w:bCs/>
        </w:rPr>
        <w:t xml:space="preserve">Фатежского района Курской области </w:t>
      </w:r>
      <w:r>
        <w:rPr>
          <w:rFonts w:ascii="Times New Roman" w:hAnsi="Times New Roman"/>
        </w:rPr>
        <w:t xml:space="preserve">на </w:t>
      </w:r>
      <w:r>
        <w:rPr>
          <w:rFonts w:ascii="Times New Roman" w:hAnsi="Times New Roman"/>
          <w:bCs/>
        </w:rPr>
        <w:t>2015 год и плановый период 2016  и 2017 годов»</w:t>
      </w:r>
      <w:r>
        <w:rPr>
          <w:rFonts w:ascii="Times New Roman" w:hAnsi="Times New Roman"/>
        </w:rPr>
        <w:t xml:space="preserve">, Администрация </w:t>
      </w:r>
      <w:r>
        <w:rPr>
          <w:rFonts w:ascii="Times New Roman" w:hAnsi="Times New Roman"/>
          <w:bCs/>
        </w:rPr>
        <w:t xml:space="preserve">Верхнелюбажского сельсовета Фатежского района </w:t>
      </w:r>
      <w:r>
        <w:rPr>
          <w:rFonts w:ascii="Times New Roman" w:hAnsi="Times New Roman"/>
          <w:b/>
          <w:bCs/>
        </w:rPr>
        <w:t>ПОСТАНОВЛЯЕТ: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sz w:val="24"/>
          <w:szCs w:val="24"/>
        </w:rPr>
        <w:t>1. Утвердить муниципальную программу «Развитие культуры в муниципальном образовании 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cs="Times New Roman" w:ascii="Times New Roman" w:hAnsi="Times New Roman"/>
          <w:sz w:val="24"/>
          <w:szCs w:val="24"/>
        </w:rPr>
        <w:t xml:space="preserve"> (2016-2020годы)» (согласно приложению).</w:t>
      </w:r>
    </w:p>
    <w:p>
      <w:pPr>
        <w:pStyle w:val="ListParagraph"/>
        <w:tabs>
          <w:tab w:val="left" w:pos="0" w:leader="none"/>
        </w:tabs>
        <w:spacing w:before="0"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Признать утратившими силу постановления администрации 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Верхнелюбажского сельсовета Фатежского района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ListParagraph"/>
        <w:tabs>
          <w:tab w:val="left" w:pos="0" w:leader="none"/>
        </w:tabs>
        <w:spacing w:before="0" w:after="0"/>
        <w:ind w:left="0" w:firstLine="426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-  от 30.10.2013 г. № 231 «Об утверждении муниципальной программы «Развитие культуры в муниципальном образовании«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cs="Times New Roman" w:ascii="Times New Roman" w:hAnsi="Times New Roman"/>
          <w:sz w:val="24"/>
          <w:szCs w:val="24"/>
        </w:rPr>
        <w:t>(2014-2020 годы)»;</w:t>
      </w:r>
    </w:p>
    <w:p>
      <w:pPr>
        <w:pStyle w:val="ListParagraph"/>
        <w:tabs>
          <w:tab w:val="left" w:pos="0" w:leader="none"/>
        </w:tabs>
        <w:spacing w:before="0" w:after="0"/>
        <w:ind w:left="0" w:firstLine="426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3.Обеспечить размещение настоящего постановления на официальном сайте Администрации </w:t>
      </w:r>
      <w:r>
        <w:rPr>
          <w:rFonts w:cs="Times New Roman" w:ascii="Times New Roman" w:hAnsi="Times New Roman"/>
          <w:bCs/>
          <w:sz w:val="24"/>
          <w:szCs w:val="24"/>
        </w:rPr>
        <w:t xml:space="preserve">Верхнелюбажского сельсовета Фатежского района </w:t>
      </w:r>
      <w:r>
        <w:rPr>
          <w:rFonts w:cs="Times New Roman" w:ascii="Times New Roman" w:hAnsi="Times New Roman"/>
          <w:sz w:val="24"/>
          <w:szCs w:val="24"/>
        </w:rPr>
        <w:t>в сети «Интернет».</w:t>
      </w:r>
    </w:p>
    <w:p>
      <w:pPr>
        <w:pStyle w:val="ListParagraph"/>
        <w:tabs>
          <w:tab w:val="left" w:pos="0" w:leader="none"/>
        </w:tabs>
        <w:spacing w:before="0"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Контроль за исполнением настоящего постановления оставляю за собой.</w:t>
      </w:r>
    </w:p>
    <w:p>
      <w:pPr>
        <w:pStyle w:val="ListParagraph"/>
        <w:tabs>
          <w:tab w:val="left" w:pos="0" w:leader="none"/>
        </w:tabs>
        <w:spacing w:before="0" w:after="0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</w:r>
      <w:r>
        <w:rPr>
          <w:rFonts w:cs="Times New Roman" w:ascii="Times New Roman" w:hAnsi="Times New Roman"/>
          <w:color w:val="000000"/>
          <w:sz w:val="24"/>
          <w:szCs w:val="24"/>
        </w:rPr>
        <w:t>Постановление вступает в силу со дня его подписания и  распространяется на правоотношения, возникшие с 01 января 2016 года.</w:t>
      </w:r>
    </w:p>
    <w:p>
      <w:pPr>
        <w:pStyle w:val="Normal"/>
        <w:tabs>
          <w:tab w:val="left" w:pos="851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Глава </w:t>
      </w:r>
      <w:r>
        <w:rPr>
          <w:rFonts w:cs="Times New Roman" w:ascii="Times New Roman" w:hAnsi="Times New Roman"/>
          <w:bCs/>
          <w:sz w:val="24"/>
          <w:szCs w:val="24"/>
        </w:rPr>
        <w:t xml:space="preserve">Верхнелюбажского сельсовета </w:t>
      </w:r>
    </w:p>
    <w:p>
      <w:pPr>
        <w:pStyle w:val="Normal"/>
        <w:tabs>
          <w:tab w:val="left" w:pos="851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Фатежского района:                                                                          Е. М. Чуйкова</w:t>
      </w:r>
    </w:p>
    <w:p>
      <w:pPr>
        <w:pStyle w:val="Normal"/>
        <w:tabs>
          <w:tab w:val="left" w:pos="851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-468" w:hanging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jc w:val="right"/>
        <w:rPr/>
      </w:pPr>
      <w:r>
        <w:rPr>
          <w:rFonts w:cs="Times New Roman" w:ascii="Times New Roman" w:hAnsi="Times New Roman"/>
          <w:bCs/>
          <w:sz w:val="24"/>
          <w:szCs w:val="24"/>
        </w:rPr>
        <w:t>Верхнелюбажского сельсовет</w:t>
      </w:r>
      <w:r>
        <w:rPr>
          <w:rFonts w:cs="Times New Roman" w:ascii="Times New Roman" w:hAnsi="Times New Roman"/>
          <w:sz w:val="24"/>
          <w:szCs w:val="24"/>
        </w:rPr>
        <w:t>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Фатежского района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17.12.2015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г. № 264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sz w:val="24"/>
          <w:szCs w:val="24"/>
        </w:rPr>
        <w:t xml:space="preserve">Муниципальная  программа  </w:t>
        <w:br/>
        <w:t>«Развитие культуры в муниципальном образовании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ascii="Times New Roman" w:hAnsi="Times New Roman"/>
          <w:b/>
          <w:sz w:val="24"/>
          <w:szCs w:val="24"/>
        </w:rPr>
        <w:t>» (2016-2021годы)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right="40" w:firstLine="708"/>
        <w:outlineLvl w:val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right="40" w:firstLine="708"/>
        <w:outlineLvl w:val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right="40" w:hanging="0"/>
        <w:jc w:val="center"/>
        <w:outlineLvl w:val="0"/>
        <w:rPr>
          <w:rFonts w:ascii="Times New Roman" w:hAnsi="Times New Roman"/>
          <w:b/>
          <w:b/>
          <w:sz w:val="24"/>
          <w:szCs w:val="24"/>
        </w:rPr>
      </w:pPr>
      <w:bookmarkStart w:id="1" w:name="%252525D0%252525A0%252525D0%252525B0%252"/>
      <w:r>
        <w:rPr>
          <w:rFonts w:ascii="Times New Roman" w:hAnsi="Times New Roman"/>
          <w:b/>
          <w:sz w:val="24"/>
          <w:szCs w:val="24"/>
        </w:rPr>
        <w:t>ПАСПОРТ</w:t>
      </w:r>
      <w:bookmarkEnd w:id="1"/>
    </w:p>
    <w:p>
      <w:pPr>
        <w:pStyle w:val="Normal"/>
        <w:widowControl w:val="false"/>
        <w:spacing w:lineRule="auto" w:line="240" w:before="0" w:after="360"/>
        <w:ind w:right="40" w:hanging="0"/>
        <w:jc w:val="center"/>
        <w:rPr/>
      </w:pPr>
      <w:r>
        <w:rPr>
          <w:rFonts w:ascii="Times New Roman" w:hAnsi="Times New Roman"/>
          <w:b/>
          <w:sz w:val="24"/>
          <w:szCs w:val="24"/>
        </w:rPr>
        <w:t>муниципальной программы «Развитие культуры в муниципальном образовании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ascii="Times New Roman" w:hAnsi="Times New Roman"/>
          <w:b/>
          <w:sz w:val="24"/>
          <w:szCs w:val="24"/>
        </w:rPr>
        <w:t>» (2016-2021годы)</w:t>
      </w:r>
    </w:p>
    <w:p>
      <w:pPr>
        <w:pStyle w:val="Normal"/>
        <w:widowControl w:val="false"/>
        <w:spacing w:lineRule="auto" w:line="240" w:before="0" w:after="360"/>
        <w:ind w:right="40" w:hanging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(далее – </w:t>
      </w:r>
      <w:r>
        <w:rPr>
          <w:rFonts w:ascii="Times New Roman" w:hAnsi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10005" w:type="dxa"/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661"/>
        <w:gridCol w:w="6343"/>
      </w:tblGrid>
      <w:tr>
        <w:trPr>
          <w:trHeight w:val="56" w:hRule="atLeast"/>
        </w:trPr>
        <w:tc>
          <w:tcPr>
            <w:tcW w:w="3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Верхнелюбажского сельсовета Фатежского района</w:t>
            </w:r>
          </w:p>
        </w:tc>
      </w:tr>
      <w:tr>
        <w:trPr>
          <w:trHeight w:val="56" w:hRule="atLeast"/>
        </w:trPr>
        <w:tc>
          <w:tcPr>
            <w:tcW w:w="3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>
        <w:trPr>
          <w:trHeight w:val="56" w:hRule="atLeast"/>
        </w:trPr>
        <w:tc>
          <w:tcPr>
            <w:tcW w:w="3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 программы</w:t>
            </w:r>
          </w:p>
        </w:tc>
        <w:tc>
          <w:tcPr>
            <w:tcW w:w="6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«Верхнелюбажский сельский Дом   культуры» Фатежского  района Курской области, МКУК «Ясенецкий сельский клуб» Фатежского  района Курской области</w:t>
            </w:r>
          </w:p>
        </w:tc>
      </w:tr>
      <w:tr>
        <w:trPr>
          <w:trHeight w:val="56" w:hRule="atLeast"/>
        </w:trPr>
        <w:tc>
          <w:tcPr>
            <w:tcW w:w="3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«Искусство». </w:t>
            </w:r>
          </w:p>
        </w:tc>
      </w:tr>
      <w:tr>
        <w:trPr>
          <w:trHeight w:val="56" w:hRule="atLeast"/>
        </w:trPr>
        <w:tc>
          <w:tcPr>
            <w:tcW w:w="3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>
        <w:trPr>
          <w:trHeight w:val="56" w:hRule="atLeast"/>
        </w:trPr>
        <w:tc>
          <w:tcPr>
            <w:tcW w:w="3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60" w:after="60"/>
              <w:ind w:firstLine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стратегической роли культуры как духовно-нравственного основания развития личности и единства  российского общества</w:t>
            </w:r>
          </w:p>
        </w:tc>
      </w:tr>
      <w:tr>
        <w:trPr>
          <w:trHeight w:val="56" w:hRule="atLeast"/>
        </w:trPr>
        <w:tc>
          <w:tcPr>
            <w:tcW w:w="3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60" w:after="60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 Создание благоприятных условий для устойчивого развития сферы культуры и обеспечения условий реализации Муниципальной программы.</w:t>
            </w:r>
          </w:p>
          <w:p>
            <w:pPr>
              <w:pStyle w:val="Normal"/>
              <w:spacing w:lineRule="auto" w:line="240" w:before="60" w:after="60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2. Обеспечение доступа граждан к участию в культурной жизни, реализация творческого потенциала населения;</w:t>
            </w:r>
          </w:p>
        </w:tc>
      </w:tr>
      <w:tr>
        <w:trPr>
          <w:trHeight w:val="56" w:hRule="atLeast"/>
        </w:trPr>
        <w:tc>
          <w:tcPr>
            <w:tcW w:w="3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60" w:after="6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отношение среднемесячной номинальной начисленной заработной платы работников муниципальных сельских учреждений культуры   к среднемесячной номинальной начисленной заработной плате работников, занятых в сфере  экономики в регионе (проценты);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прирост количества посетителей культурно-просветительских мероприятий, проведенных организациями культуры по сравнению с предыдущим годом (человек, процентов);</w:t>
            </w:r>
          </w:p>
          <w:p>
            <w:pPr>
              <w:pStyle w:val="Normal"/>
              <w:spacing w:lineRule="auto" w:line="240" w:before="60" w:after="60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930" w:type="dxa"/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685"/>
        <w:gridCol w:w="6244"/>
      </w:tblGrid>
      <w:tr>
        <w:trPr/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60" w:after="6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2016 - 2021 годы, в один этап</w:t>
            </w:r>
          </w:p>
          <w:p>
            <w:pPr>
              <w:pStyle w:val="Normal"/>
              <w:spacing w:lineRule="auto" w:line="240" w:before="60" w:after="60"/>
              <w:ind w:firstLine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бюджетных ассигнований программы</w:t>
            </w:r>
          </w:p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60" w:after="60"/>
              <w:ind w:firstLine="34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Муниципальной программы составляет 7027048,00 рублей, в том числе: объем ассигнований, источником которых является  местный бюджет,  составляет 7027048,00  рублей.</w:t>
            </w:r>
          </w:p>
          <w:p>
            <w:pPr>
              <w:pStyle w:val="Normal"/>
              <w:spacing w:lineRule="auto" w:line="240" w:before="60" w:after="6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подпрограмме 1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«Искусство</w:t>
            </w:r>
            <w:r>
              <w:rPr>
                <w:rFonts w:ascii="Times New Roman" w:hAnsi="Times New Roman"/>
                <w:sz w:val="24"/>
                <w:szCs w:val="24"/>
              </w:rPr>
              <w:t>» объем  ассигнований местного и областного бюджетов составляет  7027048,00 рублей.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ассигнования на реализацию Муниципальной программы по годам распределяются в следующих объемах: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 –  1507817,00 рублей;</w:t>
            </w:r>
          </w:p>
          <w:p>
            <w:pPr>
              <w:pStyle w:val="Normal"/>
              <w:spacing w:lineRule="auto" w:line="240" w:before="0" w:after="0"/>
              <w:ind w:firstLine="34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2017 год –  1515259,00 рублей;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 –  1035173,00 рублей;.</w:t>
            </w:r>
          </w:p>
          <w:p>
            <w:pPr>
              <w:pStyle w:val="Normal"/>
              <w:spacing w:lineRule="auto" w:line="240" w:before="0" w:after="0"/>
              <w:ind w:firstLine="34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2019 год -   989633,00рублей;</w:t>
            </w:r>
          </w:p>
          <w:p>
            <w:pPr>
              <w:pStyle w:val="Normal"/>
              <w:spacing w:lineRule="auto" w:line="240" w:before="0" w:after="0"/>
              <w:ind w:firstLine="34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2020 год -   989633,00 рублей;</w:t>
            </w:r>
          </w:p>
          <w:p>
            <w:pPr>
              <w:pStyle w:val="Normal"/>
              <w:spacing w:lineRule="auto" w:line="240" w:before="0" w:after="0"/>
              <w:ind w:firstLine="34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2021 год -    989633,00 рублей</w:t>
            </w:r>
          </w:p>
        </w:tc>
      </w:tr>
      <w:tr>
        <w:trPr/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укрепление единого культурного пространства муниципального образования;</w:t>
            </w:r>
          </w:p>
          <w:p>
            <w:pPr>
              <w:pStyle w:val="Normal"/>
              <w:spacing w:lineRule="auto" w:line="240" w:before="60"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 отрасли на инновационный путь развития, превращение культуры в наиболее современную и привлекательную сферу  общественной деятельности. Широкое внедрение информационных технологий в сферу культуры;</w:t>
            </w:r>
          </w:p>
          <w:p>
            <w:pPr>
              <w:pStyle w:val="Normal"/>
              <w:spacing w:lineRule="auto" w:line="240" w:before="60"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качества муниципального  управления и эффективности расходования бюджетных средств;    повышение культурного уровня населения;</w:t>
            </w:r>
          </w:p>
          <w:p>
            <w:pPr>
              <w:pStyle w:val="Normal"/>
              <w:spacing w:lineRule="auto" w:line="240" w:before="60"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выравнивание уровня доступности культурных благ независимо от размера доходов, социального статуса и места проживания;</w:t>
            </w:r>
          </w:p>
          <w:p>
            <w:pPr>
              <w:pStyle w:val="Normal"/>
              <w:spacing w:lineRule="auto" w:line="240" w:before="60"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диспропорций, вызванных разной степенью обеспеченности населения района учреждениями культуры в  сельской местности;</w:t>
            </w:r>
          </w:p>
          <w:p>
            <w:pPr>
              <w:pStyle w:val="Normal"/>
              <w:spacing w:lineRule="auto" w:line="240" w:before="60"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культурной среды, отвечающей растущим потребностям личности и общества, повышение качества, разнообразия и эффективности услуг в сфере культуры;</w:t>
            </w:r>
          </w:p>
          <w:p>
            <w:pPr>
              <w:pStyle w:val="Normal"/>
              <w:spacing w:lineRule="auto" w:line="240" w:before="60"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доступности участия всего населения в культурной жизни муниципального образования, а также вовлеченности детей, молодёжи, лиц с ограниченными возможностями и ветеранов в активную социокультурную деятельность;</w:t>
            </w:r>
          </w:p>
          <w:p>
            <w:pPr>
              <w:pStyle w:val="Normal"/>
              <w:spacing w:lineRule="auto" w:line="240" w:before="60"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улучшения культурно-досугового обслуживания населения, укрепления материально-технической базы отрасли, развитие любительского самодеятельного художественного творчества;</w:t>
            </w:r>
          </w:p>
          <w:p>
            <w:pPr>
              <w:pStyle w:val="Normal"/>
              <w:spacing w:lineRule="auto" w:line="240" w:before="60"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стимулирование потребления культурных благ;</w:t>
            </w:r>
          </w:p>
          <w:p>
            <w:pPr>
              <w:pStyle w:val="Normal"/>
              <w:spacing w:lineRule="auto" w:line="240" w:before="60"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широкого, без каких-либо ограничений, доступа каждого гражданина к национальным и мировым  культурным ценностям через формирование публичных  Интернет-ресурсов;</w:t>
            </w:r>
          </w:p>
          <w:p>
            <w:pPr>
              <w:pStyle w:val="Normal"/>
              <w:spacing w:lineRule="auto" w:line="240" w:before="60" w:after="6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уровня социального обеспечения работников культуры, финансовой поддержки творческих коллективов, социально значимых проектов;</w:t>
            </w:r>
          </w:p>
          <w:p>
            <w:pPr>
              <w:pStyle w:val="Normal"/>
              <w:spacing w:lineRule="auto" w:line="240"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 имиджа Верхнелюбажского сельсовета Фатежского района, как привлекательного и гармоничного муниципального образования  с высоким уровнем культуры.</w:t>
            </w:r>
          </w:p>
        </w:tc>
      </w:tr>
      <w:tr>
        <w:trPr/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эффективности Муниципальной Программы</w:t>
            </w:r>
          </w:p>
        </w:tc>
        <w:tc>
          <w:tcPr>
            <w:tcW w:w="6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Прогнозируемая степень удовлетворенности населения Верхнелюбажского сельсовета Фатежского района качеством и объемами муниципальных услуг МКУК «Верхнелюбажский сельский Дом культуры», МКУК «Ясенецкий сельский клуб»  будет расти и  к 2021г  составит 70 %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bookmarkStart w:id="2" w:name="%252525D0%252525A0%252525D0%252525B0%252"/>
      <w:r>
        <w:rPr>
          <w:rFonts w:ascii="Times New Roman" w:hAnsi="Times New Roman"/>
          <w:bCs/>
          <w:kern w:val="2"/>
          <w:sz w:val="24"/>
          <w:szCs w:val="24"/>
          <w:u w:val="single"/>
        </w:rPr>
        <w:t>1. Общая характеристика сферы реализации  Муниципальной  программы, основные проблемы и прогноз ее развития</w:t>
      </w:r>
      <w:bookmarkEnd w:id="2"/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bCs/>
          <w:kern w:val="2"/>
          <w:sz w:val="24"/>
          <w:szCs w:val="24"/>
          <w:u w:val="single"/>
        </w:rPr>
      </w:pPr>
      <w:r>
        <w:rPr>
          <w:rFonts w:ascii="Times New Roman" w:hAnsi="Times New Roman"/>
          <w:b/>
          <w:bCs/>
          <w:kern w:val="2"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образование 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 xml:space="preserve">Фатежского района Курской области </w:t>
      </w:r>
      <w:r>
        <w:rPr>
          <w:rFonts w:ascii="Times New Roman" w:hAnsi="Times New Roman"/>
          <w:sz w:val="24"/>
          <w:szCs w:val="24"/>
        </w:rPr>
        <w:t xml:space="preserve">располагает значительным культурным наследием и имеет достаточный потенциал для его дальнейшего развития. </w:t>
      </w:r>
    </w:p>
    <w:p>
      <w:pPr>
        <w:pStyle w:val="Normal"/>
        <w:spacing w:lineRule="auto" w:line="240" w:before="0" w:after="0"/>
        <w:ind w:firstLine="708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Отрасль культуры объединяет деятельность по созданию условий  для организации досуга и обеспечения жителей поселения услугами организации культуры, организации и осуществлению мероприятий по работе с детьми и молодежью в образовании, укреплению внутри региональных  связей в сфере культуры.  </w:t>
      </w:r>
    </w:p>
    <w:p>
      <w:pPr>
        <w:pStyle w:val="Normal"/>
        <w:shd w:val="clear" w:color="auto" w:fill="FFFFFF"/>
        <w:spacing w:lineRule="exact" w:line="322" w:before="0" w:after="0"/>
        <w:ind w:right="22" w:firstLine="701"/>
        <w:jc w:val="both"/>
        <w:rPr>
          <w:rFonts w:ascii="Times New Roman" w:hAnsi="Times New Roman"/>
          <w:spacing w:val="7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По состоянию на 01.01.2016 г. отрасль культуры включает 2 учреждения. Численность работающих в учреждении на 01.01.2016г составляет  5  чел. </w:t>
      </w:r>
    </w:p>
    <w:p>
      <w:pPr>
        <w:pStyle w:val="Normal"/>
        <w:keepNext w:val="true"/>
        <w:keepLines/>
        <w:numPr>
          <w:ilvl w:val="0"/>
          <w:numId w:val="0"/>
        </w:numPr>
        <w:spacing w:before="0" w:after="0"/>
        <w:ind w:firstLine="708"/>
        <w:outlineLvl w:val="0"/>
        <w:rPr>
          <w:rFonts w:ascii="Times New Roman" w:hAnsi="Times New Roman"/>
          <w:color w:val="FF00FF"/>
          <w:spacing w:val="7"/>
          <w:sz w:val="24"/>
          <w:szCs w:val="24"/>
        </w:rPr>
      </w:pPr>
      <w:r>
        <w:rPr>
          <w:rFonts w:ascii="Times New Roman" w:hAnsi="Times New Roman"/>
          <w:color w:val="FF00FF"/>
          <w:spacing w:val="7"/>
          <w:sz w:val="24"/>
          <w:szCs w:val="24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before="0" w:after="0"/>
        <w:ind w:firstLine="708"/>
        <w:outlineLvl w:val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before="0" w:after="0"/>
        <w:ind w:firstLine="708"/>
        <w:jc w:val="center"/>
        <w:outlineLvl w:val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</w:t>
      </w:r>
    </w:p>
    <w:p>
      <w:pPr>
        <w:pStyle w:val="Normal"/>
        <w:spacing w:before="0" w:after="0"/>
        <w:ind w:firstLine="567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отрасли культуры  муниципального образования 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ascii="Times New Roman" w:hAnsi="Times New Roman"/>
          <w:b/>
          <w:bCs/>
          <w:sz w:val="24"/>
          <w:szCs w:val="24"/>
        </w:rPr>
        <w:t xml:space="preserve"> по состоянию на 01.01.2016г.</w:t>
      </w:r>
    </w:p>
    <w:p>
      <w:pPr>
        <w:pStyle w:val="Normal"/>
        <w:spacing w:before="0" w:after="0"/>
        <w:ind w:firstLine="567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ind w:firstLine="567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Учреждения культурно - досугового типа МКУК «Верхнелюбажский сельский Дом культуры» Фатежского района Курской области, МКУК «Ясенецкий сельский клуб» Фатежского района Курской области</w:t>
      </w:r>
    </w:p>
    <w:p>
      <w:pPr>
        <w:pStyle w:val="1"/>
        <w:keepNext w:val="true"/>
        <w:keepLines/>
        <w:spacing w:lineRule="auto" w:line="276" w:before="0" w:after="0"/>
        <w:jc w:val="center"/>
        <w:rPr>
          <w:rFonts w:ascii="Times New Roman" w:hAnsi="Times New Roman"/>
          <w:b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ascii="Times New Roman" w:hAnsi="Times New Roman"/>
          <w:spacing w:val="-1"/>
          <w:sz w:val="24"/>
          <w:szCs w:val="24"/>
        </w:rPr>
        <w:t xml:space="preserve">В последнее десятилетие в муниципальном образовании 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ascii="Times New Roman" w:hAnsi="Times New Roman"/>
          <w:spacing w:val="-1"/>
          <w:sz w:val="24"/>
          <w:szCs w:val="24"/>
        </w:rPr>
        <w:t xml:space="preserve">, как и по всему району, удалось преодолеть спад в развитии культуры. </w:t>
      </w:r>
      <w:r>
        <w:rPr>
          <w:rFonts w:ascii="Times New Roman" w:hAnsi="Times New Roman"/>
          <w:sz w:val="24"/>
          <w:szCs w:val="24"/>
        </w:rPr>
        <w:t>Вместе с тем многие проблемы сферы культуры пока остаются нерешенными.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В последние годы в мировой и отечественной культуре произошли принципиальные изменения, связанные и с внедрением новой техники коммуникации, и с возникновением на их основе новых социокультурных связей и взаимодействий. Многоканальное цифровое телевидение, интернет, мобильная телефония, разного рода устройства в корне трансформировали культурную жизнь в первую очередь молодого поколения в городе и деревне. Процессы глобализации культуры сочетаются со все большим разнообразием культурных практик. Становится очевидным, что культура включает не только искусство и наследие, но и нравы, обычаи, традиции и ценности различных народов и иных сообществ, что предполагает  необходимость учета в муниципальной политике и их интересов.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Недостаток и диспропорции в обеспеченности населения услугами учреждений культуры, вызывает снижение доступности, качества, разнообразия культурных форм досуга, в том числе, для жителей сельской местности.</w:t>
      </w:r>
    </w:p>
    <w:p>
      <w:pPr>
        <w:pStyle w:val="BodyTextIndent3"/>
        <w:spacing w:before="0" w:after="0"/>
        <w:ind w:left="0" w:firstLine="991"/>
        <w:jc w:val="both"/>
        <w:rPr/>
      </w:pPr>
      <w:r>
        <w:rPr>
          <w:sz w:val="24"/>
          <w:szCs w:val="24"/>
        </w:rPr>
        <w:t>В рамках решения задачи сохранения и развития творческого потенциала муниципального образования «</w:t>
      </w:r>
      <w:r>
        <w:rPr>
          <w:bCs/>
          <w:sz w:val="24"/>
          <w:szCs w:val="24"/>
        </w:rPr>
        <w:t>Верхнелюбажский сельсовет</w:t>
      </w:r>
      <w:r>
        <w:rPr>
          <w:sz w:val="24"/>
          <w:szCs w:val="24"/>
        </w:rPr>
        <w:t xml:space="preserve">» </w:t>
      </w:r>
      <w:r>
        <w:rPr>
          <w:bCs/>
          <w:sz w:val="24"/>
          <w:szCs w:val="24"/>
        </w:rPr>
        <w:t>Фатежского района Курской области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sz w:val="24"/>
          <w:szCs w:val="24"/>
        </w:rPr>
        <w:t>п</w:t>
      </w:r>
      <w:r>
        <w:rPr>
          <w:sz w:val="24"/>
          <w:szCs w:val="24"/>
          <w:lang w:eastAsia="en-US"/>
        </w:rPr>
        <w:t xml:space="preserve">риоритетными направлениями является развитие  народного самодеятельного  художественного творчества, а также  приобщение населения к </w:t>
      </w:r>
      <w:r>
        <w:rPr>
          <w:sz w:val="24"/>
          <w:szCs w:val="24"/>
        </w:rPr>
        <w:t xml:space="preserve">профессиональному театральному и музыкальному искусству посредством  взаимодействия  с областными организациями культуры и учреждениями культуры г. Фатежа. </w:t>
      </w:r>
    </w:p>
    <w:p>
      <w:pPr>
        <w:pStyle w:val="Normal"/>
        <w:spacing w:lineRule="auto" w:line="240" w:before="0" w:after="0"/>
        <w:ind w:right="79"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муниципальном образовании 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 xml:space="preserve">Фатежского района Курской области </w:t>
      </w:r>
      <w:r>
        <w:rPr>
          <w:rFonts w:ascii="Times New Roman" w:hAnsi="Times New Roman"/>
          <w:sz w:val="24"/>
          <w:szCs w:val="24"/>
        </w:rPr>
        <w:t>реализуются условия для творческого роста  самодеятельных артистов.  Также планируется пополнение учреждения культуры перспективными кадрами.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Однако, несмотря на положительные моменты в сфере культуры,  в  муниципальном образовании 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ascii="Times New Roman" w:hAnsi="Times New Roman"/>
          <w:sz w:val="24"/>
          <w:szCs w:val="24"/>
        </w:rPr>
        <w:t xml:space="preserve"> существует ряд проблем, требующих решения в дальнейшем. </w:t>
      </w:r>
      <w:r>
        <w:rPr>
          <w:rFonts w:ascii="Times New Roman" w:hAnsi="Times New Roman"/>
          <w:spacing w:val="-1"/>
          <w:sz w:val="24"/>
          <w:szCs w:val="24"/>
        </w:rPr>
        <w:t>Неудовлетворительным остается</w:t>
      </w:r>
      <w:r>
        <w:rPr>
          <w:rFonts w:ascii="Times New Roman" w:hAnsi="Times New Roman"/>
          <w:sz w:val="24"/>
          <w:szCs w:val="24"/>
        </w:rPr>
        <w:t xml:space="preserve"> состояние здания и материально-технической оснащенности МКУК Верхнелюбажский сельский Дом культуры» Фатежского района Курской области, МКУК «Ясенецкий сельский клуб» Фатежского района Курской области, находящегося в </w:t>
      </w:r>
      <w:r>
        <w:rPr>
          <w:rFonts w:ascii="Times New Roman" w:hAnsi="Times New Roman"/>
          <w:spacing w:val="-1"/>
          <w:sz w:val="24"/>
          <w:szCs w:val="24"/>
        </w:rPr>
        <w:t xml:space="preserve">ведении муниципального образования. Среди </w:t>
      </w:r>
      <w:r>
        <w:rPr>
          <w:rFonts w:ascii="Times New Roman" w:hAnsi="Times New Roman"/>
          <w:sz w:val="24"/>
          <w:szCs w:val="24"/>
        </w:rPr>
        <w:t xml:space="preserve">главных причин устаревания материально-технической базы учреждений культуры и утечки высококвалифицированных кадров -  недофинансирование отрасли.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Часто недостаточный ассортимент и качество предоставляемых культурно-досуговых услуг соседствует с устареванием применяемых технологий и форм работы, ухудшением материально-технического оснащения.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силу объективных причин сохраняется разрыв между муниципальными организациями культуры района и сельскими муниципальными учреждениями. Слабыми темпами осуществляется  модернизация сельской культуры.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Отрасль культуры муниципального образования испытывает острый дефицит в квалифицированных кадрах. В муниципальном образовании 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 xml:space="preserve">Фатежского района Курской области </w:t>
      </w:r>
      <w:r>
        <w:rPr>
          <w:rFonts w:ascii="Times New Roman" w:hAnsi="Times New Roman"/>
          <w:sz w:val="24"/>
          <w:szCs w:val="24"/>
        </w:rPr>
        <w:t>на 01.01.2016г работает 5 клубных работников.  По состоянию на 2016 год  размер средней заработной платы работников  учреждений культуры муниципального образования составил  82,4 % размера средней заработной платы в экономике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Безусловной составляющей повышения конкурентоспособности культуры среди иных социальных услуг является повышение качества культурных благ и услуг, обеспечение их необходимого многообразия. Решение этой задачи на современном этапе экономического развития общества тормозится низким уровнем обеспеченности организаций культуры специальным оборудованием, </w:t>
      </w:r>
      <w:r>
        <w:rPr>
          <w:rFonts w:ascii="Times New Roman" w:hAnsi="Times New Roman"/>
          <w:spacing w:val="-2"/>
          <w:sz w:val="24"/>
          <w:szCs w:val="24"/>
        </w:rPr>
        <w:t xml:space="preserve">недостаточным развитием информационных технологий в сфере культуры. </w:t>
      </w:r>
      <w:r>
        <w:rPr>
          <w:rFonts w:ascii="Times New Roman" w:hAnsi="Times New Roman"/>
          <w:sz w:val="24"/>
          <w:szCs w:val="24"/>
        </w:rPr>
        <w:t xml:space="preserve">Поэтому поддержка </w:t>
      </w:r>
      <w:r>
        <w:rPr>
          <w:rFonts w:ascii="Times New Roman" w:hAnsi="Times New Roman"/>
          <w:spacing w:val="-1"/>
          <w:sz w:val="24"/>
          <w:szCs w:val="24"/>
        </w:rPr>
        <w:t xml:space="preserve">культуры  остается актуальной задачей муниципальной политики, в том числе в </w:t>
      </w:r>
      <w:r>
        <w:rPr>
          <w:rFonts w:ascii="Times New Roman" w:hAnsi="Times New Roman"/>
          <w:sz w:val="24"/>
          <w:szCs w:val="24"/>
        </w:rPr>
        <w:t>силу очевидной недостаточности выделяемых на эти цели ресурсов.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Многообразие и тесная взаимосвязь отдельных направлений культурной деятельности делает невозможным решение стоящих перед ней проблем изолированно, без широкого взаимодействия </w:t>
      </w:r>
      <w:r>
        <w:rPr>
          <w:rFonts w:ascii="Times New Roman" w:hAnsi="Times New Roman"/>
          <w:spacing w:val="-1"/>
          <w:sz w:val="24"/>
          <w:szCs w:val="24"/>
        </w:rPr>
        <w:t xml:space="preserve">органов государственной и муниципальной власти, общественных объединений </w:t>
      </w:r>
      <w:r>
        <w:rPr>
          <w:rFonts w:ascii="Times New Roman" w:hAnsi="Times New Roman"/>
          <w:sz w:val="24"/>
          <w:szCs w:val="24"/>
        </w:rPr>
        <w:t>и других субъектов сферы культуры, обусловливает необходимость применения программно-целевых методов решения стоящих перед отраслью задач.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 xml:space="preserve">Данные обстоятельства требуют перехода к качественно новому уровню функционирования отрасли культуры, включая   традиционную народную культуру, а также значительного укрепления потенциала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ascii="Times New Roman" w:hAnsi="Times New Roman"/>
          <w:spacing w:val="-1"/>
          <w:sz w:val="24"/>
          <w:szCs w:val="24"/>
        </w:rPr>
        <w:t xml:space="preserve"> в сфере культуры, в т.ч. для формирования положительного образа муниципального образования,  как в пределах района, так и за  его пределами.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Воплощение такого подхода предполагает: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качественное изменение подходов к оказанию услуг и выполнению работ в сфере культуры, повышение профессионального уровня работников культуры и  укрепление кадрового потенциала;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внедрение программно-целевых механизмов на  муниципальном  уровне   управления  сельскими учреждениями культуры</w:t>
      </w:r>
      <w:r>
        <w:rPr>
          <w:rFonts w:ascii="Times New Roman" w:hAnsi="Times New Roman"/>
          <w:spacing w:val="-1"/>
          <w:sz w:val="24"/>
          <w:szCs w:val="24"/>
        </w:rPr>
        <w:t>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преодоление значительного отставания учреждений культуры муниципального образования  в использовании современных информационных технологий, создании электронных продуктов культуры, а также в развитии отраслевой информационной инфраструктуры;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ascii="Times New Roman" w:hAnsi="Times New Roman"/>
          <w:sz w:val="24"/>
          <w:szCs w:val="24"/>
        </w:rPr>
        <w:t>реализацию мер по увеличению объемов негосударственных и не муниципальных ресурсов, привлекаемых в сферу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управления отраслью культуры на всех уровнях управления.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ascii="Times New Roman" w:hAnsi="Times New Roman"/>
          <w:sz w:val="24"/>
          <w:szCs w:val="24"/>
        </w:rPr>
        <w:t>Реализация Муниципальной программы к 20121 году позволит создать условия, обеспечивающие равный и свободный доступ населения ко всему спектру культурных благ; активизировать взаимопроникновение учреждений культуры  в муниципальном образовании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 xml:space="preserve">Фатежского района Курской области </w:t>
      </w:r>
      <w:r>
        <w:rPr>
          <w:rFonts w:ascii="Times New Roman" w:hAnsi="Times New Roman"/>
          <w:sz w:val="24"/>
          <w:szCs w:val="24"/>
        </w:rPr>
        <w:t>в культурный процесс, происходящий в районе, в области и в стране, укрепить позитивный образ муниципального образования в масштабах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Муниципальной программы сопряжена с рисками, которые могут препятствовать достижению запланированных результатов.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числу частично управляемых рисков относится дефицит в отрасли культуры высококвалифицированных кадров для внедрения программно-целевых методов и механизмов управления, ориентированного на результат.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  <w:r>
        <w:rPr>
          <w:rFonts w:ascii="Times New Roman" w:hAnsi="Times New Roman"/>
          <w:bCs/>
          <w:caps/>
          <w:kern w:val="2"/>
          <w:sz w:val="24"/>
          <w:szCs w:val="24"/>
        </w:rPr>
        <w:t>2</w:t>
      </w:r>
      <w:r>
        <w:rPr>
          <w:rFonts w:ascii="Times New Roman" w:hAnsi="Times New Roman"/>
          <w:bCs/>
          <w:kern w:val="2"/>
          <w:sz w:val="24"/>
          <w:szCs w:val="24"/>
        </w:rPr>
        <w:t>. Приоритеты муниципальной политики в сфере реализации Муниципальной программы; цели, задачи и показатели (индикаторы) достижения целей и решения задач, основные ожидаемые конечные результаты, сроки и этапы  Муниципальной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iCs/>
          <w:sz w:val="24"/>
          <w:szCs w:val="24"/>
          <w:u w:val="single"/>
        </w:rPr>
        <w:t>2.1. Приоритеты  муниципальной  политики в сфере реализации  Муниципальной  программы</w:t>
      </w:r>
      <w:bookmarkStart w:id="3" w:name="%252525D0%252525A0%252525D0%252525B0%252"/>
      <w:bookmarkEnd w:id="3"/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/>
          <w:b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Приоритеты государственной и муниципальной политики в сфере культуры установлены следующими стратегическими документами и нормативными правовыми актами Российской Федерации и Курской области: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«Основы законодательства Российской Федерации о культуре», утвержденные Верховным Советом Российской Федерации 09.10.1992 г. № 3612-I;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 22.08.1996 №126-ФЗ «О государственной поддержке кинематографии Российской Федерации»;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17.11.2008 г. № 1662-р;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4"/>
          <w:szCs w:val="24"/>
        </w:rPr>
        <w:t>Концепция развития сотрудничества в сфере культуры между приграничными территориями Российской Федерации и сопредельными государствами на период до 2021 года, утвержденная приказом Министерства культуры Российской Федерации от 20.07.2011 г. № 807;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Стратегия социально-экономического развития Центрального федерального округа на период до 2020 года, утвержденная распоряжением Правительства Российской Федерации от 06.09.2011 г. №1540-р;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4"/>
          <w:szCs w:val="24"/>
        </w:rPr>
        <w:t>Стратегия социально-экономического развития Курской области на период до 2021 года, одобренная постановлением Курской областной Думы от 24.05.2007 г. №381-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Курской области от 05.03.2004 г. № 9-ЗКО «О культуре».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Государственная и муниципальная  политика в области культуры  объединяет базовые ценности и интересы государства, общества и личности.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Вместе с тем остаются нерешенными многие проблемы в развитии сферы культуры. В их числе: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недостаточное представление в обществе о стратегической роли культуры и приоритетах муниципальной культурной политики; 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снижение культурно-образовательного уровня населения;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диспропорции в обеспеченности населения муниципального образования услугами учреждений культуры.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снижение доступности культурных форм досуга для жителей сельской местности;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дефицит творческих кадров культурно-досуговых  учреждений;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низкий уровень оплаты труда в сфере культуры и недостаточный объём финансирования поддержки творческих коллективов;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системной организации  меценатства в области культуры.</w:t>
      </w:r>
    </w:p>
    <w:p>
      <w:pPr>
        <w:pStyle w:val="Normal"/>
        <w:tabs>
          <w:tab w:val="left" w:pos="1134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В связи с этим реализация Муниципальной программы будет осуществляться в соответствии со следующими основными приоритетами: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укрепление единого культурного пространства на территории  муниципального образования на основе духовно-нравственных ценностей и исторических традиций;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сохранение культурного и духовного наследия, самобытных традиций;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максимальной доступности для широких слоев населения лучших образцов культуры и искусства; создание условий для творческой самореализации граждан, культурно-просветительской деятельности, организации культурного досуга;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инновационного развития отрасли культуры, вывод ее на лидирующие позиции в области применения современных технологий; усиление присутствия учреждений культуры в цифровой среде;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организационных и правовых механизмов, оптимизация деятельности организаций  культуры;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раскрытие культурного потенциала, преодоление отставания и диспропорций в культурном развитии;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укрепление материально-технической базы учреждений культуры;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социального статуса работников культуры (уровень доходов, общественное признание); системы подготовки кадров и их социального обеспечения.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Приоритеты деятельности в отдельных секторах сферы культуры описаны в соответствующих подпрограммах Муниципальной программы.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iCs/>
          <w:sz w:val="24"/>
          <w:szCs w:val="24"/>
          <w:u w:val="single"/>
        </w:rPr>
        <w:t>2.2. Цель, задачи и ожидаемые результаты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/>
          <w:b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Главной целью Муниципальной программы является реализация стратегической роли культуры как духовно-нравственного основания развития личности и государства, единства российского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Формулировка цели определяется приоритетами государственной  и муниципальной политики, ключевыми проблемами в  сфере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данной цели предполагается посредством решения трех взаимосвязанных и взаимодополняющих задач, отражающих установленные полномочия муниципальных органов власти  в сфере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 1. Создание благоприятных условий для устойчивого развития сферы культуры и обеспечения условий реализации Муниципальной программы.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2. Обеспечение доступа граждан к участию в культурной жизни, реализация творческого и инновационного потенциала населения.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задачи ориентированы на реализацию прав граждан в области культуры, установленных в положениях статьи 44 Конституции Российской Федерации, что относится к стратегическим национальным приоритетам.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задач будет обеспечено посредством осуществления подпрограммы 1  «Искусство», включающ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й в себя: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-создание благоприятных условий для устойчивого развития сферы культуры;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-оказание  муниципальных услуг (выполнение работ) в сфере культуры, в которых будут задействовано   учреждения культурно-досугового  типа МКУК «Верхнелюбажский сельский Дом культуры» Фатежского района Курской области, МКУК «Ясенецкий сельский клуб» Фатежского района Курской области;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-осуществление мер  поддержки  творческих инициатив населения, молодых  дарований, работников сферы культуры и организаций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-проведение  мероприятий в муниципальном образовании, а также принятие участия в мероприятиях районного и областного значения, посвященных значимым событиям отечественной и мировой культуры;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политических, нормативно-правовых, организационных, экономических, финансовых, кадровых, научных, материально-технических, информационных, методических и иных условий, необходимых для обеспечения устойчивого развития сферы культуры муниципального образования на период до 2017 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-выполнение функций по выработке и реализации муниципальной политики, нормативно-правовому регулированию, контролю и надзору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-организация работы по подготовке заявок и освоению в бюджете сельского поселения субсидий из областного бюджета на со финансирование расходных обязательств и мероприятий по укреплению материально-технической базы муниципальных сельских объектов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-привлечение инвестиций в строительство объектов отрасли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-реализация мер по развитию информатизации отрасли;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-поддержка приоритетных инновационных проектов.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указанных задач и достижение главной цели Муниципальной программы позволит к 2017 году достигнуть следующих основных результатов: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-укрепление единого культурного пространства муниципального образования, а также духовного единства и  социальной стабильности;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развития межнациональных,  межрайонных и межмуниципальных культурных связей;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-перевод отрасли на инновационный путь развития, превращение культуры в наиболее современную и привлекательную сферу  общественной деятельности;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-широкое внедрение информационных технологий в сферу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-повышение качества муниципального управления и эффективности расходования бюджетных средств;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-достижение необходимого уровня эффективности правового регулирования отрасли;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-выравнивание уровня доступности культурных благ населению независимо от размера доходов, социального статуса и места проживания, преодоление диспропорций, вызванных разной степенью обеспеченности населения учреждениями культуры в пределах муниципального образования;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культурной среды, отвечающей растущим потребностям личности и общества, повышение качества, разнообразия и эффективности услуг в сфере культуры. Создание условий для доступности участия всего населения в культурной жизни, а также вовлеченности детей, молодёжи, инвалидов и ветеранов в активную социокультурную деятельность;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-создание благоприятных условий для улучшения культурно-досугового обслуживания населения, укрепления материально-технической базы отрасли, развитие самодеятельного художественного творчества; стимулирование потребления культурных благ;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количества проводимых социально значимых проектов;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-удовлетворение потребностей различных категорий граждан муниципального образования в активном и полноценном отдыхе, приобщении к культурным ценностям.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Важнейшими условиями успешной реализации Муниципальной программы будут являться: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-признание стратегической роли и приоритета культуры для обеспечения социальной стабильности, воспитания общества в идеалах нравственности и духовности;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-внедрение эффективного контракта и доведение к 2018 году средней заработной платы работников учреждений культуры до средней заработной платы в  экономике региона.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-качественное изменение подходов к оказанию услуг и развитию инфраструктуры отрасли, повышению профессионального уровня работников культуры, укреплению кадрового потенциала;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-повышение эффективности управления отраслью, внедрение программно-целевых механизмов на всех уровнях управления сферой культуры;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-расширение использования современных информационно-коммуникационных технологий и электронных продуктов, а также создание отраслевой информационной инфраструктуры; 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-создание условий для придания нового современного облика учреждениям культуры;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-оптимизация и повышение эффективности бюджетных расходов в сфере культуры, внедрение современных подходов бюджетного планирования, контроля, оценки рисков, внутреннего и внешнего аудита;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-повышение качества финансового управления в сфере культуры, в том числе путем совершенствования системы муниципальных закупок и применения инструментов корпоративного менеджмента;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-привлечение внебюджетных источников финансирования для реализации проектов в сфере культуры.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iCs/>
          <w:sz w:val="24"/>
          <w:szCs w:val="24"/>
          <w:u w:val="single"/>
        </w:rPr>
        <w:t>2.3. Показатели достижения целей и решения задач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показателей Муниципальной программы включает взаимодополняющие друг друга индикаторы и цели указанные в Программе и подпрограмме. </w:t>
        <w:tab/>
        <w:t>Данная система обеспечивает возможность проверки и подтверждения достижения установленных плановых значений рассматриваемых показателей.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показателей Муниципальной программы увязан с основными мероприятиями и позволяет оценить ожидаемые результаты и эффективность ее реализации на период до 2020 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учетом специфики, сложности сферы культуры достижение цели Программы косвенно оценивается следующими ключевыми показателями: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Показатель 1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 xml:space="preserve">«Отношение среднемесячной номинальной начисленной заработной платы работников </w:t>
      </w:r>
      <w:r>
        <w:rPr>
          <w:rFonts w:ascii="Times New Roman" w:hAnsi="Times New Roman"/>
          <w:sz w:val="24"/>
          <w:szCs w:val="24"/>
        </w:rPr>
        <w:t>МКУК «Верхнелюбажский сельский Дом культуры» Фатежского района Курской области, МКУК «Ясенецкий сельский клуб» Фатежского района Курской области</w:t>
      </w:r>
      <w:r>
        <w:rPr>
          <w:rFonts w:ascii="Times New Roman" w:hAnsi="Times New Roman"/>
          <w:iCs/>
          <w:sz w:val="24"/>
          <w:szCs w:val="24"/>
        </w:rPr>
        <w:t>к среднемесячной номинальной начисленной заработной плате работников, занятых в сфере  экономики в регионе».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показатель позволяет оценивать и совершенствовать поэтапный рост оплаты труда работников культуры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Показатель 2</w:t>
      </w:r>
      <w:r>
        <w:rPr>
          <w:rFonts w:ascii="Times New Roman" w:hAnsi="Times New Roman"/>
          <w:sz w:val="24"/>
          <w:szCs w:val="24"/>
        </w:rPr>
        <w:t xml:space="preserve">. «Прирост количества посетителей культурно-просветительских мероприятий, проведенных учреждением культуры  по сравнению с предыдущим годом» (человек, процентов).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Показатель  2 демонстрирует создание условий для вовлечения жителей поселения в культурную деятельность путем их участия в разнообразных культурно-просветительских мероприятиях.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iCs/>
          <w:sz w:val="24"/>
          <w:szCs w:val="24"/>
          <w:u w:val="single"/>
        </w:rPr>
        <w:t>2.4. Сроки и этапы реализации Муниципальной программы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/>
          <w:b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i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4"/>
          <w:szCs w:val="24"/>
        </w:rPr>
        <w:t>Реализация Муниципальной программы будет осуществляться одним этапом с 2016 по 202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годы.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bookmarkStart w:id="4" w:name="%252525D0%252525A0%252525D0%252525B0%252"/>
      <w:r>
        <w:rPr>
          <w:rFonts w:ascii="Times New Roman" w:hAnsi="Times New Roman"/>
          <w:bCs/>
          <w:kern w:val="2"/>
          <w:sz w:val="24"/>
          <w:szCs w:val="24"/>
          <w:u w:val="single"/>
        </w:rPr>
        <w:t>3. Обобщенная характеристика основных мероприятий Муниципальной программы и подпрограммы 1 Муниципальной программы</w:t>
      </w:r>
      <w:bookmarkEnd w:id="4"/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bCs/>
          <w:kern w:val="2"/>
          <w:sz w:val="24"/>
          <w:szCs w:val="24"/>
        </w:rPr>
      </w:pPr>
      <w:r>
        <w:rPr>
          <w:rFonts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рамках Муниципальной </w:t>
      </w:r>
      <w:r>
        <w:rPr>
          <w:rFonts w:ascii="Times New Roman" w:hAnsi="Times New Roman"/>
          <w:sz w:val="24"/>
          <w:szCs w:val="24"/>
        </w:rPr>
        <w:t>программы</w:t>
      </w:r>
      <w:r>
        <w:rPr>
          <w:rFonts w:ascii="Times New Roman" w:hAnsi="Times New Roman"/>
          <w:bCs/>
          <w:sz w:val="24"/>
          <w:szCs w:val="24"/>
        </w:rPr>
        <w:t xml:space="preserve"> для решения задач 1 и 2  по </w:t>
      </w:r>
      <w:r>
        <w:rPr>
          <w:rFonts w:ascii="Times New Roman" w:hAnsi="Times New Roman"/>
          <w:sz w:val="24"/>
          <w:szCs w:val="24"/>
        </w:rPr>
        <w:t>созданию благоприятных условий для устойчивого развития сферы культуры и обеспечению условий реализации Муниципальной программы, а также</w:t>
      </w:r>
      <w:r>
        <w:rPr>
          <w:rFonts w:ascii="Times New Roman" w:hAnsi="Times New Roman"/>
          <w:bCs/>
          <w:sz w:val="24"/>
          <w:szCs w:val="24"/>
        </w:rPr>
        <w:t xml:space="preserve"> по обеспечению доступа граждан к культурным ценностям и участию в культурной жизни, реализации творческого потенциала населения</w:t>
      </w:r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bCs/>
          <w:sz w:val="24"/>
          <w:szCs w:val="24"/>
        </w:rPr>
        <w:t xml:space="preserve"> предусматривается реализация подпрограммы 1  «Искусство».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Подпрограмма 1 «Искусство» включает  основное мероприятие: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сохранение и развитие самодеятельного искусства, традиционной народной культуры населения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 также следующие мероприятия: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-сохранение и развитие  нематериального культурного наследия, поддержка сельской культуры;</w:t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-поддержка творческих инициатив населения, молодых дарований, а также организаций в сфере культуры;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-укрепление единого культурного пространства муниципального образования;</w:t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-интеграция культуры муниципального образования в районное и региональное  культурное пространство.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-сохранение и развитие творческого потенциала муниципального образования.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-улучшение и совершенствование   деятельности учреждений культуры  Верхнелюбажского сельсовета Фатежского района Курской области;</w:t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финансовое обеспечение Муниципальной программы и повышение эффективности использования средств местного бюджета.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Указанные основные и прочие мероприятия Муниципальной программы планируются к осуществлению в течение всего периода реализации  Муниципальной </w:t>
      </w:r>
      <w:r>
        <w:rPr>
          <w:rFonts w:ascii="Times New Roman" w:hAnsi="Times New Roman"/>
          <w:sz w:val="24"/>
          <w:szCs w:val="24"/>
        </w:rPr>
        <w:t>программы</w:t>
      </w:r>
      <w:r>
        <w:rPr>
          <w:rFonts w:ascii="Times New Roman" w:hAnsi="Times New Roman"/>
          <w:bCs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основных мероприятий </w:t>
      </w:r>
      <w:r>
        <w:rPr>
          <w:rFonts w:ascii="Times New Roman" w:hAnsi="Times New Roman"/>
          <w:sz w:val="24"/>
          <w:szCs w:val="24"/>
        </w:rPr>
        <w:t>Муниципальной программы приведен в Приложении № 2 к Программе.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bookmarkStart w:id="5" w:name="%252525D0%252525A0%252525D0%252525B0%252"/>
      <w:r>
        <w:rPr>
          <w:rFonts w:ascii="Times New Roman" w:hAnsi="Times New Roman"/>
          <w:bCs/>
          <w:kern w:val="2"/>
          <w:sz w:val="24"/>
          <w:szCs w:val="24"/>
          <w:u w:val="single"/>
        </w:rPr>
        <w:t>4. Обобщенная характеристика мер правового регулирования</w:t>
      </w:r>
      <w:bookmarkEnd w:id="5"/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/>
          <w:b/>
          <w:b/>
          <w:bCs/>
          <w:kern w:val="2"/>
          <w:sz w:val="24"/>
          <w:szCs w:val="24"/>
        </w:rPr>
      </w:pPr>
      <w:r>
        <w:rPr>
          <w:rFonts w:ascii="Times New Roman" w:hAnsi="Times New Roman"/>
          <w:b/>
          <w:bCs/>
          <w:kern w:val="2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Меры государственного и муниципального правового  регулирования определяются федеральным законодательством. В рамках этого законодательства утвержден перечень премий, присуждаемых Губернатором Курской области за выдающиеся достижения в области науки и техники, образования, культуры, литературы и искусства, средств массовой информации, суммы которых, получаемые налогоплательщиками, не подлежат налогообложению.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Реализация данных мер будет направлена на:</w:t>
      </w:r>
    </w:p>
    <w:p>
      <w:pPr>
        <w:pStyle w:val="ConsPlusNormal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Организацию работы учреждения культуры и их работников, способствующую присвоению данных  премий;</w:t>
      </w:r>
    </w:p>
    <w:p>
      <w:pPr>
        <w:pStyle w:val="ConsPlusNormal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стимулирование творческой деятельности в сфере культуры;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совершенствование системы мотивации работников отрасли культуры;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обеспечение содействия в переподготовке и повышении квалификации работников сферы культуры.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ходе реализации </w:t>
      </w:r>
      <w:r>
        <w:rPr>
          <w:rFonts w:ascii="Times New Roman" w:hAnsi="Times New Roman"/>
          <w:sz w:val="24"/>
          <w:szCs w:val="24"/>
        </w:rPr>
        <w:t>Муниципальной программы</w:t>
      </w:r>
      <w:r>
        <w:rPr>
          <w:rFonts w:cs="Times New Roman" w:ascii="Times New Roman" w:hAnsi="Times New Roman"/>
          <w:sz w:val="24"/>
          <w:szCs w:val="24"/>
        </w:rPr>
        <w:t xml:space="preserve"> предполагается как реализация, так и соблюдение системы мер  правового регулирования.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развития системы правового регулирования в программный период   предполагаются следующие меры:</w:t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Организация работы в соответствии с порядком выплаты денежных поощрений, предусмотренных подпунктами «а» и «б» пункта 1 Указа Президента Российской Федерации от 28.07.2012 г. № 1062 «О мерах государственной поддержки муниципальных учреждений культуры, находящихся на территориях сельских поселений, и их работников».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 вносимые в Законы Курской области поправки и дополнения  будут служить основой для правового регулирования  деятельности учреждений культуры в муниципальном образовании.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bookmarkStart w:id="6" w:name="%252525D0%252525A0%252525D0%252525B0%252"/>
      <w:r>
        <w:rPr>
          <w:rFonts w:ascii="Times New Roman" w:hAnsi="Times New Roman"/>
          <w:bCs/>
          <w:kern w:val="2"/>
          <w:sz w:val="24"/>
          <w:szCs w:val="24"/>
          <w:u w:val="single"/>
        </w:rPr>
        <w:t>5. Прогноз сводных показателей муниципальных заданий по этапам реализации Муниципальной программы</w:t>
      </w:r>
      <w:bookmarkEnd w:id="6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Прогноз сводных показателей муниципальных заданий на оказание муниципальных услуг муниципальными учреждениями культуры </w:t>
      </w:r>
      <w:r>
        <w:rPr>
          <w:rFonts w:ascii="Times New Roman" w:hAnsi="Times New Roman"/>
          <w:bCs/>
          <w:sz w:val="24"/>
          <w:szCs w:val="24"/>
        </w:rPr>
        <w:t>Верхнелюбажского</w:t>
      </w:r>
      <w:r>
        <w:rPr>
          <w:rFonts w:ascii="Times New Roman" w:hAnsi="Times New Roman"/>
          <w:sz w:val="24"/>
          <w:szCs w:val="24"/>
        </w:rPr>
        <w:t xml:space="preserve"> сельсовета Фатежского района, в рамках Муниципальной программы представлен в Приложении № 3 к Программе.</w:t>
      </w:r>
    </w:p>
    <w:p>
      <w:pPr>
        <w:pStyle w:val="Normal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bookmarkStart w:id="7" w:name="%252525D0%252525A0%252525D0%252525B0%252"/>
      <w:r>
        <w:rPr>
          <w:rFonts w:ascii="Times New Roman" w:hAnsi="Times New Roman"/>
          <w:bCs/>
          <w:kern w:val="2"/>
          <w:sz w:val="24"/>
          <w:szCs w:val="24"/>
          <w:u w:val="single"/>
        </w:rPr>
        <w:t>6. Обобщенная характеристика основных мероприятий, реализуемых  муниципальным учреждением культуры сельского поселения в рамках  Муниципальной программы</w:t>
      </w:r>
      <w:bookmarkEnd w:id="7"/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bCs/>
          <w:kern w:val="2"/>
          <w:sz w:val="24"/>
          <w:szCs w:val="24"/>
        </w:rPr>
      </w:pPr>
      <w:r>
        <w:rPr>
          <w:rFonts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муниципального учреждения культуры </w:t>
      </w:r>
      <w:r>
        <w:rPr>
          <w:rFonts w:ascii="Times New Roman" w:hAnsi="Times New Roman"/>
          <w:bCs/>
          <w:sz w:val="24"/>
          <w:szCs w:val="24"/>
        </w:rPr>
        <w:t>Верхнелюбажского</w:t>
      </w:r>
      <w:r>
        <w:rPr>
          <w:rFonts w:ascii="Times New Roman" w:hAnsi="Times New Roman"/>
          <w:sz w:val="24"/>
          <w:szCs w:val="24"/>
        </w:rPr>
        <w:t xml:space="preserve"> сельсовета Фатежского района в реализации мероприятий Муниципальной программы предусматривается в рамках подпрограммы 1.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Сведения о показателях (индикаторах) деятельности учреждений  культуры  в разрезе  сельских   поселений  Фатежского  района приведены в Приложении № 1а к Муниципальной программе.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bookmarkStart w:id="8" w:name="%252525D0%252525A0%252525D0%252525B0%252"/>
      <w:r>
        <w:rPr>
          <w:rFonts w:ascii="Times New Roman" w:hAnsi="Times New Roman"/>
          <w:bCs/>
          <w:kern w:val="2"/>
          <w:sz w:val="24"/>
          <w:szCs w:val="24"/>
          <w:u w:val="single"/>
        </w:rPr>
        <w:t xml:space="preserve">7. </w:t>
      </w:r>
      <w:bookmarkEnd w:id="8"/>
      <w:r>
        <w:rPr>
          <w:rFonts w:ascii="Times New Roman" w:hAnsi="Times New Roman"/>
          <w:bCs/>
          <w:kern w:val="2"/>
          <w:sz w:val="24"/>
          <w:szCs w:val="24"/>
          <w:u w:val="single"/>
        </w:rPr>
        <w:t>Информация об участии предприятий и организаций, независимо от их организационно - правовых форм и форм собственности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</w:rPr>
      </w:pPr>
      <w:r>
        <w:rPr>
          <w:rFonts w:ascii="Times New Roman" w:hAnsi="Times New Roman"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предприятий и организаций,  внебюджетных фондов в реализации Муниципальной программы  не предусмотрено.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bookmarkStart w:id="9" w:name="%252525D0%252525A0%252525D0%252525B0%252"/>
      <w:r>
        <w:rPr>
          <w:rFonts w:ascii="Times New Roman" w:hAnsi="Times New Roman"/>
          <w:bCs/>
          <w:kern w:val="2"/>
          <w:sz w:val="24"/>
          <w:szCs w:val="24"/>
          <w:u w:val="single"/>
        </w:rPr>
        <w:t xml:space="preserve">8. Обоснование выделения подпрограмм </w:t>
      </w:r>
      <w:bookmarkEnd w:id="9"/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bCs/>
          <w:kern w:val="2"/>
          <w:sz w:val="24"/>
          <w:szCs w:val="24"/>
        </w:rPr>
      </w:pPr>
      <w:r>
        <w:rPr>
          <w:rFonts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Муниципальной программе выделяется подпрограмма 1 «Искусство». 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Предусмотренные в рамках   подпрограммы системы целей, задач и мероприятий в комплексе наиболее полным образом охватывают весь диапазон заданных приоритетных направлений развития сферы культуры и в максимальной степени будут способствовать достижению целей и конечных результатов настоящей Муниципальной программы.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1</w:t>
      </w:r>
      <w:r>
        <w:rPr>
          <w:rFonts w:ascii="Times New Roman" w:hAnsi="Times New Roman"/>
          <w:bCs/>
          <w:sz w:val="24"/>
          <w:szCs w:val="24"/>
        </w:rPr>
        <w:t xml:space="preserve"> «Искусство</w:t>
      </w:r>
      <w:r>
        <w:rPr>
          <w:rFonts w:ascii="Times New Roman" w:hAnsi="Times New Roman"/>
          <w:sz w:val="24"/>
          <w:szCs w:val="24"/>
        </w:rPr>
        <w:t>» способствует решению всех задач подпрограммы и самой  Муниципальной программы, а также задач по: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обеспечению эффективного управления муниципальными финансами в сфере культуры, и организации выполнения мероприятий Муниципальной  программы;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обеспечению эффективного управления кадровыми ресурсами в сфере культуры; 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информационному обеспечению реализации Муниципальной программы;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разработке и внедрению инновационных решений в сфере культуры.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1 «Искусство» направлена на: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сохранение и развитие самодеятельного искусства (театрального, музыкального, хореографического и т. д.);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сохранение и развитие народного художественного творчества;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условий, направленных на сохранение и развитие традиционной народной культуры; 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поддержку выдающихся представителей   учреждений культуры, а также творческих инициатив населения и молодых дарований; 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межрайонного  сотрудничества в сфере культуры;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и проведение мероприятий, посвященных выдающимся землякам, значимым событиям российской культуры.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обеспечение эффективного управления муниципальными финансами в сфере культуры, и организация выполнения мероприятий Муниципальной  программы.</w:t>
      </w:r>
      <w:bookmarkStart w:id="10" w:name="%252525D0%252525A0%252525D0%252525B0%252"/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9.Обоснование объема финансовых ресурсов, необходимых для реализации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Муниципальной программы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мероприятий Муниципальной программы осуществляется за счет средств местного  и  областного бюджетов.</w:t>
      </w:r>
    </w:p>
    <w:p>
      <w:pPr>
        <w:pStyle w:val="Style32"/>
        <w:spacing w:before="0"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Объем бюджетных ассигнований местного бюджета  определен на основе Решения Собрания депутатов </w:t>
      </w:r>
      <w:r>
        <w:rPr>
          <w:rFonts w:ascii="Times New Roman" w:hAnsi="Times New Roman"/>
          <w:bCs/>
        </w:rPr>
        <w:t>Верхнелюбажского</w:t>
      </w:r>
      <w:r>
        <w:rPr>
          <w:rFonts w:ascii="Times New Roman" w:hAnsi="Times New Roman"/>
        </w:rPr>
        <w:t xml:space="preserve"> сельсовета Фатежского района</w:t>
      </w:r>
      <w:r>
        <w:rPr>
          <w:rFonts w:ascii="Times New Roman" w:hAnsi="Times New Roman"/>
          <w:bCs/>
        </w:rPr>
        <w:t xml:space="preserve"> Курской области от 18.12.2015г. №17 «</w:t>
      </w:r>
      <w:r>
        <w:rPr>
          <w:rFonts w:ascii="Times New Roman" w:hAnsi="Times New Roman"/>
        </w:rPr>
        <w:t xml:space="preserve">О внесении изменений и дополнений в решение Собрания депутатов </w:t>
      </w:r>
      <w:r>
        <w:rPr>
          <w:rFonts w:ascii="Times New Roman" w:hAnsi="Times New Roman"/>
          <w:bCs/>
        </w:rPr>
        <w:t>Верхнелюбажского</w:t>
      </w:r>
      <w:r>
        <w:rPr>
          <w:rFonts w:ascii="Times New Roman" w:hAnsi="Times New Roman"/>
        </w:rPr>
        <w:t xml:space="preserve"> сельсовета Фатежского района</w:t>
      </w:r>
      <w:r>
        <w:rPr>
          <w:rFonts w:ascii="Times New Roman" w:hAnsi="Times New Roman"/>
          <w:bCs/>
        </w:rPr>
        <w:t xml:space="preserve"> Курской области </w:t>
      </w:r>
      <w:r>
        <w:rPr>
          <w:rFonts w:ascii="Times New Roman" w:hAnsi="Times New Roman"/>
        </w:rPr>
        <w:t xml:space="preserve">от </w:t>
      </w:r>
      <w:r>
        <w:rPr>
          <w:rFonts w:ascii="Times New Roman" w:hAnsi="Times New Roman"/>
          <w:bCs/>
        </w:rPr>
        <w:t>18.12.2014г. № 188  «О бюджете  муниципального образования «Верхнелюбажский сельсовет» Фатежского района Курской области на 2015 год и плановый период 2016  и 2017 годов».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Объем финансовых ресурсов из средств  областного бюджета на реализацию мероприятий Муниципальной программы подлежат уточнению при формировании  проектов   областного бюджета на очередной финансовой год и плановый период.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Ресурсное обеспечение реализации Муниципальной программы за счет средств местного  бюджета представлено в Приложении № 4 к программе.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Ресурсное обеспечение и прогнозная (справочная) оценка расходов  областного бюджета, бюджетов государственных внебюджетных фондов, местного бюджета и внебюджетных источников на реализацию целей Муниципальной программы приведено в Приложении № 5 к программе.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r>
        <w:rPr>
          <w:rFonts w:ascii="Times New Roman" w:hAnsi="Times New Roman"/>
          <w:bCs/>
          <w:kern w:val="2"/>
          <w:sz w:val="24"/>
          <w:szCs w:val="24"/>
          <w:u w:val="single"/>
        </w:rPr>
        <w:t>10. Анализ рисков реализации Муниципальной программы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r>
        <w:rPr>
          <w:rFonts w:ascii="Times New Roman" w:hAnsi="Times New Roman"/>
          <w:bCs/>
          <w:kern w:val="2"/>
          <w:sz w:val="24"/>
          <w:szCs w:val="24"/>
          <w:u w:val="single"/>
        </w:rPr>
        <w:t>и подпрограмм; описание мер управления рисками реализации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r>
        <w:rPr>
          <w:rFonts w:ascii="Times New Roman" w:hAnsi="Times New Roman"/>
          <w:bCs/>
          <w:kern w:val="2"/>
          <w:sz w:val="24"/>
          <w:szCs w:val="24"/>
          <w:u w:val="single"/>
        </w:rPr>
        <w:t>Муниципальной программы</w:t>
      </w:r>
      <w:bookmarkEnd w:id="10"/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bCs/>
          <w:kern w:val="2"/>
          <w:sz w:val="24"/>
          <w:szCs w:val="24"/>
        </w:rPr>
      </w:pPr>
      <w:r>
        <w:rPr>
          <w:rFonts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Важное значение для успешной реализации Муниципальной  программы имеет прогнозирование возможных рисков, связанных с достижением основной цели, решением задач программы, оценка их масштабов и последствий, а также формирование системы мер по их предотвращению.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реализации Муниципальной программы могут быть выделены следующие риски ее реализации.</w:t>
      </w:r>
    </w:p>
    <w:p>
      <w:pPr>
        <w:pStyle w:val="Std"/>
        <w:ind w:firstLine="709"/>
        <w:jc w:val="both"/>
        <w:rPr/>
      </w:pPr>
      <w:r>
        <w:rPr/>
        <w:t xml:space="preserve">Правовые риски связаны с изменением федерального и областного законодательства, длительностью формирования нормативно-правовой базы, необходимой для эффективной реализации </w:t>
      </w:r>
      <w:r>
        <w:rPr>
          <w:bCs/>
        </w:rPr>
        <w:t>муниципальной п</w:t>
      </w:r>
      <w:r>
        <w:rPr/>
        <w:t xml:space="preserve">рограммы. Это может привести к существенному увеличению планируемых сроков или изменению условий реализации мероприятий </w:t>
      </w:r>
      <w:r>
        <w:rPr>
          <w:bCs/>
        </w:rPr>
        <w:t>Муниципальной п</w:t>
      </w:r>
      <w:r>
        <w:rPr/>
        <w:t>рограммы.</w:t>
      </w:r>
    </w:p>
    <w:p>
      <w:pPr>
        <w:pStyle w:val="Style39"/>
        <w:spacing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минимизации воздействия данной группы рисков планируется:</w:t>
      </w:r>
    </w:p>
    <w:p>
      <w:pPr>
        <w:pStyle w:val="Style39"/>
        <w:spacing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этапе разработки проектов документов Верхнелюбажского сельсовета по данному направлению привлекать к их обсуждению основные заинтересованные стороны, которые впоследствии должны принять участие в их согласовании;</w:t>
      </w:r>
    </w:p>
    <w:p>
      <w:pPr>
        <w:pStyle w:val="Style39"/>
        <w:spacing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постоянно изучать проводимый Комитетом по культуре Курской области  мониторинг планируемых изменений в федеральном законодательстве в сферах культуры, и смежных областях.</w:t>
      </w:r>
    </w:p>
    <w:p>
      <w:pPr>
        <w:pStyle w:val="Style32"/>
        <w:spacing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Финансовые риски связаны </w:t>
      </w:r>
      <w:r>
        <w:rPr>
          <w:rFonts w:ascii="Times New Roman" w:hAnsi="Times New Roman"/>
        </w:rPr>
        <w:t>с возможным дефицитом бюджета  и недостаточным вследствие этого уровнем бюджетного финансирования, сокращением бюджетных расходов на сферу культуры,  что может повлечь недофинансирование, сокращение или прекращение программных мероприятий.</w:t>
      </w:r>
    </w:p>
    <w:p>
      <w:pPr>
        <w:pStyle w:val="Std"/>
        <w:ind w:firstLine="709"/>
        <w:jc w:val="both"/>
        <w:rPr/>
      </w:pPr>
      <w:r>
        <w:rPr/>
        <w:t>Способами ограничения финансовых рисков выступают:</w:t>
      </w:r>
    </w:p>
    <w:p>
      <w:pPr>
        <w:pStyle w:val="Std"/>
        <w:ind w:firstLine="709"/>
        <w:jc w:val="both"/>
        <w:rPr/>
      </w:pPr>
      <w:r>
        <w:rPr/>
        <w:t xml:space="preserve">ежегодное уточнение объемов финансовых средств, предусмотренных на реализацию мероприятий </w:t>
      </w:r>
      <w:r>
        <w:rPr>
          <w:bCs/>
        </w:rPr>
        <w:t>Муниципальной п</w:t>
      </w:r>
      <w:r>
        <w:rPr/>
        <w:t>рограммы, в зависимости от достигнутых результатов;</w:t>
      </w:r>
    </w:p>
    <w:p>
      <w:pPr>
        <w:pStyle w:val="Std"/>
        <w:ind w:firstLine="709"/>
        <w:jc w:val="both"/>
        <w:rPr/>
      </w:pPr>
      <w:r>
        <w:rPr/>
        <w:t>определение приоритетов для первоочередного финансирования;</w:t>
      </w:r>
    </w:p>
    <w:p>
      <w:pPr>
        <w:pStyle w:val="Std"/>
        <w:ind w:firstLine="709"/>
        <w:jc w:val="both"/>
        <w:rPr/>
      </w:pPr>
      <w:r>
        <w:rPr/>
        <w:t>планирование бюджетных расходов с применением методик оценки эффективности бюджетных расходов;</w:t>
      </w:r>
    </w:p>
    <w:p>
      <w:pPr>
        <w:pStyle w:val="Std"/>
        <w:ind w:firstLine="709"/>
        <w:jc w:val="both"/>
        <w:rPr/>
      </w:pPr>
      <w:r>
        <w:rPr/>
        <w:t xml:space="preserve">привлечение внебюджетного финансирования.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Макроэкономические риски</w:t>
      </w:r>
      <w:r>
        <w:rPr>
          <w:rFonts w:ascii="Times New Roman" w:hAnsi="Times New Roman"/>
          <w:sz w:val="24"/>
          <w:szCs w:val="24"/>
        </w:rPr>
        <w:t xml:space="preserve"> связанны с возможностями   снижения темпов роста национальной экономики области, района и муниципального образования, а также  высокой инфляцией, что может существенно снизить объем платных услуг в сферах культуры. Изменение стоимости предоставления муниципальных услуг может негативно сказаться на структуре потребительских предпочтений населения. Эти риски могут отразиться на уровне возможностей района в реализации наиболее затратных мероприятий Муниципальной  программы, в т. ч. мероприятий, связанных со строительством, реконструкцией и капитальным ремонтом учреждений культуры и т.п.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Снижение данных рисков предусматривается в рамках мероприятий Муниципальной программы, направленных на совершенствование муниципального регулирования, в том числе по повышению инвестиционной привлекательности и экономическому стимулированию.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Административные риски. Риски данной группы связаны с неэффективным управлением реализацией</w:t>
      </w:r>
      <w:r>
        <w:rPr>
          <w:rFonts w:ascii="Times New Roman" w:hAnsi="Times New Roman"/>
          <w:bCs/>
          <w:sz w:val="24"/>
          <w:szCs w:val="24"/>
        </w:rPr>
        <w:t xml:space="preserve"> Муниципальной п</w:t>
      </w:r>
      <w:r>
        <w:rPr>
          <w:rFonts w:ascii="Times New Roman" w:hAnsi="Times New Roman"/>
          <w:sz w:val="24"/>
          <w:szCs w:val="24"/>
        </w:rPr>
        <w:t>рограммы, низкой эффективностью взаимодействия заинтересованных сторон, что может повлечь за собой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</w:t>
      </w:r>
      <w:r>
        <w:rPr>
          <w:rFonts w:ascii="Times New Roman" w:hAnsi="Times New Roman"/>
          <w:bCs/>
          <w:sz w:val="24"/>
          <w:szCs w:val="24"/>
        </w:rPr>
        <w:t xml:space="preserve"> Муниципальной п</w:t>
      </w:r>
      <w:r>
        <w:rPr>
          <w:rFonts w:ascii="Times New Roman" w:hAnsi="Times New Roman"/>
          <w:sz w:val="24"/>
          <w:szCs w:val="24"/>
        </w:rPr>
        <w:t>рограммы.</w:t>
      </w:r>
    </w:p>
    <w:p>
      <w:pPr>
        <w:pStyle w:val="Std"/>
        <w:ind w:firstLine="709"/>
        <w:jc w:val="both"/>
        <w:rPr/>
      </w:pPr>
      <w:r>
        <w:rPr/>
        <w:t>Основными условиями минимизации административных рисков являются:</w:t>
      </w:r>
    </w:p>
    <w:p>
      <w:pPr>
        <w:pStyle w:val="Std"/>
        <w:ind w:firstLine="709"/>
        <w:jc w:val="both"/>
        <w:rPr/>
      </w:pPr>
      <w:r>
        <w:rPr/>
        <w:t>формирование эффективной системы управления реализацией Муниципальной программы;</w:t>
      </w:r>
    </w:p>
    <w:p>
      <w:pPr>
        <w:pStyle w:val="Std"/>
        <w:ind w:firstLine="709"/>
        <w:jc w:val="both"/>
        <w:rPr/>
      </w:pPr>
      <w:r>
        <w:rPr/>
        <w:t>проведение систематического мониторинга результативности реализации Муниципальной</w:t>
      </w:r>
      <w:r>
        <w:rPr>
          <w:bCs/>
        </w:rPr>
        <w:t xml:space="preserve"> п</w:t>
      </w:r>
      <w:r>
        <w:rPr/>
        <w:t>рограммы;</w:t>
      </w:r>
    </w:p>
    <w:p>
      <w:pPr>
        <w:pStyle w:val="Std"/>
        <w:ind w:firstLine="709"/>
        <w:jc w:val="both"/>
        <w:rPr/>
      </w:pPr>
      <w:r>
        <w:rPr/>
        <w:t>регулярная публикация отчетов о ходе реализации Муниципальной</w:t>
      </w:r>
      <w:r>
        <w:rPr>
          <w:bCs/>
        </w:rPr>
        <w:t xml:space="preserve"> п</w:t>
      </w:r>
      <w:r>
        <w:rPr/>
        <w:t>рограммы;</w:t>
      </w:r>
    </w:p>
    <w:p>
      <w:pPr>
        <w:pStyle w:val="Std"/>
        <w:ind w:firstLine="709"/>
        <w:jc w:val="both"/>
        <w:rPr/>
      </w:pPr>
      <w:r>
        <w:rPr/>
        <w:t>повышение эффективности взаимодействия участников реализации Муниципальной  программы;</w:t>
      </w:r>
    </w:p>
    <w:p>
      <w:pPr>
        <w:pStyle w:val="Std"/>
        <w:ind w:firstLine="709"/>
        <w:jc w:val="both"/>
        <w:rPr/>
      </w:pPr>
      <w:r>
        <w:rPr/>
        <w:t>заключение и контроль реализации соглашений о взаимодействии с заинтересованными сторонами;</w:t>
      </w:r>
    </w:p>
    <w:p>
      <w:pPr>
        <w:pStyle w:val="Std"/>
        <w:ind w:firstLine="709"/>
        <w:jc w:val="both"/>
        <w:rPr/>
      </w:pPr>
      <w:r>
        <w:rPr/>
        <w:t>создание системы мониторингов реализации Муниципальной</w:t>
      </w:r>
      <w:r>
        <w:rPr>
          <w:bCs/>
        </w:rPr>
        <w:t xml:space="preserve"> п</w:t>
      </w:r>
      <w:r>
        <w:rPr/>
        <w:t>рограммы;</w:t>
      </w:r>
    </w:p>
    <w:p>
      <w:pPr>
        <w:pStyle w:val="Std"/>
        <w:ind w:firstLine="709"/>
        <w:jc w:val="both"/>
        <w:rPr/>
      </w:pPr>
      <w:r>
        <w:rPr/>
        <w:t>своевременная корректировка мероприятий Муниципальной</w:t>
      </w:r>
      <w:r>
        <w:rPr>
          <w:bCs/>
        </w:rPr>
        <w:t xml:space="preserve"> п</w:t>
      </w:r>
      <w:r>
        <w:rPr/>
        <w:t>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Кадровые риски обусловлены определенным дефицитом высококвалифицированных кадров в сфере культуры, что снижает эффективность работы учреждений сферы культуры и качество предоставляемых услуг. 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квалификации) имеющихся специалистов.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bookmarkStart w:id="11" w:name="%252525D0%252525A0%252525D0%252525B0%252"/>
      <w:r>
        <w:rPr>
          <w:rFonts w:ascii="Times New Roman" w:hAnsi="Times New Roman"/>
          <w:bCs/>
          <w:kern w:val="2"/>
          <w:sz w:val="24"/>
          <w:szCs w:val="24"/>
          <w:u w:val="single"/>
        </w:rPr>
        <w:t>11. Методика оценки эффективности Муниципальной программы</w:t>
      </w:r>
      <w:bookmarkEnd w:id="11"/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r>
        <w:rPr>
          <w:rFonts w:ascii="Times New Roman" w:hAnsi="Times New Roman"/>
          <w:bCs/>
          <w:kern w:val="2"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11.1.  Реализация Муниципальной программы оценивается по следующим направлениям: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оценка степени достижения целей и решения задач</w:t>
      </w:r>
      <w:r>
        <w:rPr>
          <w:rStyle w:val="Style24"/>
          <w:rStyle w:val="Style24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  <w:t xml:space="preserve"> Муниципальной программы в целом (дополнительно может быть оценена степень достижения целей подпрограмм  Муниципальной  программы);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оценка степени соответствия фактических затрат бюджета запланированному уровню;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оценка эффективности использования бюджетных средств;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оценка степени достижения непосредственных результатов реализации мероприятий;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оценка соблюдения установленных сроков реализации мероприятий  Муниципальной  программы.</w:t>
      </w:r>
    </w:p>
    <w:p>
      <w:pPr>
        <w:pStyle w:val="Std"/>
        <w:ind w:firstLine="709"/>
        <w:jc w:val="both"/>
        <w:rPr/>
      </w:pPr>
      <w:r>
        <w:rPr/>
        <w:t>11.2.  Оценка Муниципальной программы осуществляется ежегодно в течение месяца, следующего по окончанию календарного года, а также по итогам завершения реализации Муниципальной программы.</w:t>
      </w:r>
    </w:p>
    <w:p>
      <w:pPr>
        <w:pStyle w:val="Std"/>
        <w:ind w:firstLine="709"/>
        <w:jc w:val="both"/>
        <w:rPr/>
      </w:pPr>
      <w:r>
        <w:rPr/>
        <w:t>Прогнозируемая степень  удовлетворенности населения Верхнелюбажского  сельсовета  качеством и объемами муниципальных услуг учреждений культуры   к 2021г  составит  70 %.</w:t>
      </w:r>
    </w:p>
    <w:p>
      <w:pPr>
        <w:pStyle w:val="Std"/>
        <w:ind w:firstLine="709"/>
        <w:jc w:val="both"/>
        <w:rPr/>
      </w:pPr>
      <w:r>
        <w:rPr/>
      </w:r>
    </w:p>
    <w:p>
      <w:pPr>
        <w:pStyle w:val="Normal"/>
        <w:spacing w:lineRule="auto" w:line="240"/>
        <w:jc w:val="center"/>
        <w:rPr/>
      </w:pPr>
      <w:r>
        <w:rPr>
          <w:rFonts w:ascii="Times New Roman" w:hAnsi="Times New Roman"/>
          <w:b/>
          <w:bCs/>
          <w:kern w:val="2"/>
          <w:sz w:val="24"/>
          <w:szCs w:val="24"/>
        </w:rPr>
        <w:t>12. Подпрограмма 1 «Искусство» Муниципальной программы</w:t>
      </w:r>
      <w:r>
        <w:rPr>
          <w:rFonts w:ascii="Times New Roman" w:hAnsi="Times New Roman"/>
          <w:b/>
          <w:sz w:val="24"/>
          <w:szCs w:val="24"/>
        </w:rPr>
        <w:t xml:space="preserve">  «Развитие культуры в муниципальном образовании«Верхнелюбажский сельсовет»Фатежского района   Курской области на 2016-202</w:t>
      </w:r>
      <w:r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 годы»</w:t>
      </w:r>
    </w:p>
    <w:p>
      <w:pPr>
        <w:pStyle w:val="ConsPlusNormal"/>
        <w:ind w:right="37" w:firstLine="1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ПАСПОРТ</w:t>
      </w:r>
    </w:p>
    <w:p>
      <w:pPr>
        <w:pStyle w:val="ConsPlusTitle"/>
        <w:widowControl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 w:val="false"/>
          <w:sz w:val="24"/>
          <w:szCs w:val="24"/>
        </w:rPr>
        <w:t>Подпрограммы 1 «Искусство</w:t>
      </w:r>
      <w:r>
        <w:rPr>
          <w:rFonts w:ascii="Times New Roman" w:hAnsi="Times New Roman"/>
          <w:sz w:val="24"/>
          <w:szCs w:val="24"/>
        </w:rPr>
        <w:t>»</w:t>
      </w:r>
    </w:p>
    <w:p>
      <w:pPr>
        <w:pStyle w:val="ConsPlusTitle"/>
        <w:widowControl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(далее – подпрограмма 1)</w:t>
      </w:r>
    </w:p>
    <w:p>
      <w:pPr>
        <w:pStyle w:val="ConsPlusTitle"/>
        <w:widowControl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tbl>
      <w:tblPr>
        <w:tblW w:w="9923" w:type="dxa"/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508"/>
        <w:gridCol w:w="6414"/>
      </w:tblGrid>
      <w:tr>
        <w:trPr/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cs="Times New Roman" w:ascii="Times New Roman" w:hAnsi="Times New Roman"/>
              </w:rPr>
              <w:t>Верхнелюбажского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сельсовета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Фатежского  района </w:t>
            </w:r>
          </w:p>
        </w:tc>
      </w:tr>
      <w:tr>
        <w:trPr/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6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«Верхнелюбажский сельский Дом культуры» Фатежского   района Курской области, МКУК «Ясенецкий сельский клуб» Фатежского   района Курской области</w:t>
            </w:r>
          </w:p>
        </w:tc>
      </w:tr>
      <w:tr>
        <w:trPr/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6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отсутствуют </w:t>
            </w:r>
          </w:p>
        </w:tc>
      </w:tr>
      <w:tr>
        <w:trPr/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управления и эффективной реализации Муниципальной программы; обеспечение прав граждан на участие в культурной жизни.</w:t>
            </w:r>
          </w:p>
        </w:tc>
      </w:tr>
      <w:tr>
        <w:trPr/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эффективного управления Муниципальной программой и развитие отраслевой инфраструктуры;</w:t>
            </w:r>
          </w:p>
          <w:p>
            <w:pPr>
              <w:pStyle w:val="Normal"/>
              <w:spacing w:lineRule="auto" w:line="240" w:before="60" w:after="60"/>
              <w:ind w:firstLine="4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сохранения и развития  самодеятельного  искусства;</w:t>
            </w:r>
          </w:p>
        </w:tc>
      </w:tr>
      <w:tr>
        <w:trPr/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808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увеличение доли детей, привлекаемых к участию в творческих мероприятиях от общего числа детей (процент);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60" w:after="6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2.удельный вес населения, участвующего в  клубных формированиях в расчете на 1000 человек населения (человек);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60" w:after="6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3.среднее число участников клубных формирований в расчете на 1 тыс. человек населения (человек);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/>
                <w:color w:val="00808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 в учреждении, обеспечивающих реализацию целевых индикаторов и показателей Программы и подпрограммы 1  (штатных единиц и человек);</w:t>
            </w:r>
          </w:p>
        </w:tc>
      </w:tr>
      <w:tr>
        <w:trPr/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4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2016 – 2021 годы, в один этап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бюджетных ассигнований подпрограммы</w:t>
            </w:r>
          </w:p>
        </w:tc>
        <w:tc>
          <w:tcPr>
            <w:tcW w:w="6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60" w:after="6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Общий объем  ассигнований местного и областного бюджетов составляет  7027048 рублей.</w:t>
            </w:r>
          </w:p>
          <w:p>
            <w:pPr>
              <w:pStyle w:val="Normal"/>
              <w:spacing w:lineRule="auto" w:line="240"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ассигнования на реализацию Муниципальной программы по годам распределяются в следующих объемах: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 –   1507817,00 рублей;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 –  1515259,00 рублей;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 –  1035173,00 рублей.</w:t>
            </w:r>
          </w:p>
          <w:p>
            <w:pPr>
              <w:pStyle w:val="Normal"/>
              <w:spacing w:lineRule="auto" w:line="240" w:before="0" w:after="0"/>
              <w:ind w:firstLine="34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2019 год -   989633,00 рублей;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2020 год -    989633,00 рублей;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2021 год -     989633,00 рублей</w:t>
            </w:r>
          </w:p>
        </w:tc>
      </w:tr>
      <w:tr>
        <w:trPr/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создание эффективной системы управления реализацией Муниципальной программы;</w:t>
            </w:r>
          </w:p>
          <w:p>
            <w:pPr>
              <w:pStyle w:val="Normal"/>
              <w:spacing w:lineRule="auto" w:line="240"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 муниципальных услуг, оказываемых в сфере культуры;</w:t>
            </w:r>
          </w:p>
          <w:p>
            <w:pPr>
              <w:pStyle w:val="Normal"/>
              <w:spacing w:lineRule="auto" w:line="240"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в отрасль культуры молодых специалистов,</w:t>
            </w:r>
          </w:p>
          <w:p>
            <w:pPr>
              <w:pStyle w:val="Normal"/>
              <w:spacing w:lineRule="auto" w:line="240"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высококвалифицированных кадров;</w:t>
            </w:r>
          </w:p>
          <w:p>
            <w:pPr>
              <w:pStyle w:val="Normal"/>
              <w:spacing w:lineRule="auto" w:line="240"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активизации инновационной и инвестиционной деятельности в сфере культуры;</w:t>
            </w:r>
          </w:p>
          <w:p>
            <w:pPr>
              <w:pStyle w:val="Normal"/>
              <w:spacing w:lineRule="auto" w:line="240"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рост количества информационных и инновационных технологий, внедренных в организациях культуры;</w:t>
            </w:r>
          </w:p>
          <w:p>
            <w:pPr>
              <w:pStyle w:val="Normal"/>
              <w:tabs>
                <w:tab w:val="left" w:pos="352" w:leader="none"/>
              </w:tabs>
              <w:spacing w:lineRule="auto" w:line="240"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необходимой нормативно-правовой базы, обеспечивающей эффективную реализацию Муниципальной программы и направленной на развитие сферы культуры; рост вовлеченности всех групп населения в активную творческую деятельность, предполагающую освоение базовых художественно-практических навыков;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 поддержки молодых дарований;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муниципальной поддержки художественных коллективов и учреждения культуры;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заработной платы работников  учреждения культуры;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 учреждения культуры;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опыта работы учреждения культуры  по профилактике терроризма и экстремизма;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эффективности использования бюджетных средств, направляемых на оказание  поддержки развития культуры и искусства;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 качества мероприятий, посвященных значимым событиям российской культуры и развитию культурного сотрудничества;</w:t>
            </w:r>
          </w:p>
          <w:p>
            <w:pPr>
              <w:pStyle w:val="Normal"/>
              <w:spacing w:lineRule="auto" w:line="240"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межрайонного и  меж- муниципального культурного сотрудничества.</w:t>
            </w:r>
          </w:p>
        </w:tc>
      </w:tr>
    </w:tbl>
    <w:p>
      <w:pPr>
        <w:pStyle w:val="Normal"/>
        <w:keepNext w:val="true"/>
        <w:numPr>
          <w:ilvl w:val="0"/>
          <w:numId w:val="0"/>
        </w:numPr>
        <w:spacing w:lineRule="auto" w:line="240" w:before="360" w:after="360"/>
        <w:jc w:val="center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1. Характеристика сферы реализации подпрограммы 1, описание основных проблем в указанной сфере и прогноз ее развития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1 направлена на создание необходимых условий для управления и эффективной реализации Муниципальной программы и подпрограммы; на решение задачи сохранения культурного и исторического наследия народа, обеспечения доступа граждан к культурным ценностям и участия в культурной жизни, реализации творческого потенциала населения.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данной цели предусмотрено решение следующей задачи: обеспечение эффективного управления Муниципальной программой и развитие отраслевой инфраструктуры. При этом данная подпрограмма 1 оказывает влияние  на всю Муниципальную программу.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Сфера реализации подпрограммы 1 охватывает: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инфраструктуры и системы управления в сфере культуры;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-сохранение и развитие любительского самодеятельного искусства, народного художественного творчества;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поддержку творческих инициатив населения, молодых дарований, а также учреждения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и проведение мероприятий, посвященных значимым событиям российской культуры, выдающимся землякам и деятелям культуры и искусства,  развитию культурного сотрудничества;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45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01.01.2016г количество человек, обеспечивающих  реализацию целевых индикаторов и показателей Программы и подпрограммы 1  (штатных единиц и человек) – 5 шт. ед. и 7 ч. соответственно.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Наиболее острые проблемы в сфере реализации подпрограммы 1 включают: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</w:t>
      </w:r>
      <w:r>
        <w:rPr>
          <w:rFonts w:ascii="Times New Roman" w:hAnsi="Times New Roman"/>
          <w:bCs/>
          <w:iCs/>
          <w:sz w:val="24"/>
          <w:szCs w:val="24"/>
        </w:rPr>
        <w:t>роблемы правового регулирования;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2.Недостаточный уровень квалификации и «старение» кадров в отрасли культуры.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ascii="Times New Roman" w:hAnsi="Times New Roman"/>
          <w:sz w:val="24"/>
          <w:szCs w:val="24"/>
        </w:rPr>
        <w:t>3.К</w:t>
      </w:r>
      <w:r>
        <w:rPr>
          <w:rFonts w:ascii="Times New Roman" w:hAnsi="Times New Roman"/>
          <w:bCs/>
          <w:iCs/>
          <w:sz w:val="24"/>
          <w:szCs w:val="24"/>
        </w:rPr>
        <w:t xml:space="preserve">адровая проблема, обусловлена </w:t>
      </w:r>
      <w:r>
        <w:rPr>
          <w:rFonts w:ascii="Times New Roman" w:hAnsi="Times New Roman"/>
          <w:sz w:val="24"/>
          <w:szCs w:val="24"/>
        </w:rPr>
        <w:t>невысоким престижем профессий работников бюджетных учреждений сферы культуры, низким уровнем заработной платы, слабым социальным пакетом, сложностями в решении жилищной проблемы, низким притоком молодых специалистов в отрасль и др.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Не соответствие материально - технической базы учреждений культуры и искусства современным требованиям.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Низкий уровень информатизации.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большинстве учреждений компьютерный парк физически устарел и не соответствует современным требованиям и решаемым задачам. А в учреждениях культуры сельских поселений – зачастую отсутствует. Специальное программное обеспечение автоматизирует малую часть выполняемых функций и остро нуждается в модернизации.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Низкая эффективность деятельности и использования бюджетных средств учреждениями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Низкая заработная плата и удовлетворенность работников сферы культуры условиями трудовой деятельности.</w:t>
      </w:r>
    </w:p>
    <w:p>
      <w:pPr>
        <w:pStyle w:val="Normal"/>
        <w:spacing w:lineRule="auto" w:line="240" w:before="0" w:after="0"/>
        <w:ind w:right="79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создания условий для улучшения доступа к культурным ценностям широких слоёв населения, учреждение  культуры  должно осуществлять гибкую ценовую политику. </w:t>
      </w:r>
    </w:p>
    <w:p>
      <w:pPr>
        <w:pStyle w:val="Normal"/>
        <w:spacing w:lineRule="auto" w:line="240" w:before="0" w:after="0"/>
        <w:ind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дальнейшем, необходимо предпринять меры для поиска и воплощения  самодеятельными коллективами  хорошего репертуара, воспитывающего население на лучших образцах отечественного искусства, а также освоения современных  видов и жанров исполнительского мастерства.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Необходимо вести  большую работу по привлечению детей, подростков и  молодежи  к реализации своих творческих способностей, что отвечает приоритетным задачам реализации Муниципальной программы. </w:t>
      </w:r>
    </w:p>
    <w:p>
      <w:pPr>
        <w:pStyle w:val="Normal"/>
        <w:spacing w:lineRule="auto" w:line="240" w:before="0" w:after="0"/>
        <w:ind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муниципальном образовании ведется целенаправленная работа по приобщению к духовным и культурным ценностям как можно большего числа сельского населения. С этой целью в рамках сотрудничества с областными учреждениями в районе организовались выступления творческих коллективов филармонии в формате «выездных»  концертов, рассчитанных на условия сельских сценических площадок. Эта работа будет продолжена в будущем.</w:t>
      </w:r>
    </w:p>
    <w:p>
      <w:pPr>
        <w:pStyle w:val="ConsNormal"/>
        <w:ind w:right="0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сфере самодеятельного любительского   искусства на современном этапе необходимо расширять,  прежде всего,  гастрольную деятельность самодеятельных коллективов муниципального образования в районе и за его пределами, создавать новые формы сотрудничества между учреждениями культуры района. </w:t>
      </w:r>
    </w:p>
    <w:p>
      <w:pPr>
        <w:pStyle w:val="ConsNormal"/>
        <w:ind w:right="0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Необходимо принимать участие в районных смотрах по всем  видам и жанрам самодеятельного любительского творчества, коллективам - победителям -  в зональных и областных смотрах и конкурсах. </w:t>
      </w:r>
    </w:p>
    <w:p>
      <w:pPr>
        <w:pStyle w:val="ConsNormal"/>
        <w:ind w:right="0" w:firstLine="458"/>
        <w:jc w:val="both"/>
        <w:rPr/>
      </w:pPr>
      <w:r>
        <w:rPr>
          <w:rFonts w:ascii="Times New Roman" w:hAnsi="Times New Roman"/>
          <w:sz w:val="24"/>
          <w:szCs w:val="24"/>
        </w:rPr>
        <w:t>В результате к 202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году прогнозируется:</w:t>
      </w:r>
    </w:p>
    <w:p>
      <w:pPr>
        <w:pStyle w:val="Normal"/>
        <w:numPr>
          <w:ilvl w:val="0"/>
          <w:numId w:val="0"/>
        </w:numPr>
        <w:spacing w:lineRule="auto" w:line="240" w:before="60" w:after="60"/>
        <w:ind w:firstLine="458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 среднего числа зрителей на   культурно-досуговых мероприятиях  в расчёте на 1000 человек;</w:t>
      </w:r>
    </w:p>
    <w:p>
      <w:pPr>
        <w:pStyle w:val="ConsNormal"/>
        <w:ind w:right="0"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расширение гастрольной деятельности  самодеятельных коллективов в районе и за его пределами;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458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доли детей, привлекаемых к участию в творческих мероприятиях от общего числа детей.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Одним из приоритетных направлений деятельности является поддержка молодых дарований.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ascii="Times New Roman" w:hAnsi="Times New Roman"/>
          <w:sz w:val="24"/>
          <w:szCs w:val="24"/>
        </w:rPr>
        <w:t>В результате прогнозируется  к 2020 г.: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-прирост количества мероприятий  с участием детей и подростков, для выявления молодых дарований;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-прирост числа участников и победителей  конкурсов.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последние годы большой интерес общества обращен к истокам традиционной народной культуры и любительскому искусству как фактору сохранения единого культурного пространства в многонациональном российском государстве.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Учреждения культурно-досугового типа удовлетворяют широкий диапазон запросов и нужд населения в сфере культуры, способствуют полноценной реализации конституционных прав граждан на участие в культурной жизни и пользование учреждениями культуры, на доступ к культурным ценностям, вносят большой вклад в сохранение, развитие и популяризацию традиционной культуры, обеспечивают преемственность поколений в сохранении культурных традиций, несут большую просветительскую и воспитательную миссию.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Наиболее яркой и привлекательной формой проявления народного творчества является  участие в фестивалях и праздниках народного творчества, проводимых  в муниципальном образовании, в районе и области. Эти мероприятия преследуют цели духовного возрождения, пропаганды народных традиций.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внимание направлено на сохранение и развитие традиций декоративно-прикладного искусства</w:t>
      </w:r>
      <w:r>
        <w:rPr>
          <w:rFonts w:ascii="Times New Roman" w:hAnsi="Times New Roman"/>
          <w:color w:val="FF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При ДК существует уголок старины</w:t>
      </w:r>
      <w:r>
        <w:rPr>
          <w:rFonts w:ascii="Times New Roman" w:hAnsi="Times New Roman"/>
          <w:color w:val="FF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где собраны данные предметы, которые служат украшением всех народных праздников, а также для сохранения и передачи традиций молодому поколению.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Однако, наряду свыше изложенным, остаётся нерешённым ряд проблем, связанных с деятельностью учреждений культурно-досугового типа. Среди главных необходимо отметить отсутствие должного количества специалистов с профессиональным образованием, слабую материально-техническую базу, недостаточно активное внедрение новых инновационных форм работы с населением, падение количества участников клубных формирований и т. д.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указанных выше проблем требует от органов муниципальной власти и  руководителей учреждений культурно-досугового типа более системного подхода к сложившейся ситуации, усиления контроля над деятельностью подведомственных учреждений, повышение профессионального уровня специалистов, применения различных мер стимулирующего характера, внедрения инновационных форм и методов работы и т. д.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iCs/>
          <w:sz w:val="24"/>
          <w:szCs w:val="24"/>
          <w:u w:val="single"/>
        </w:rPr>
        <w:t>2. Приоритеты муниципальной политики в сфере реализации подпрограммы 1; цели, задачи и показатели (индикаторы) достижения целей и решения задач; описание основных ожидаемых конечных результатов подпрограммы, сроков и этапов реализации подпрограммы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i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4"/>
          <w:szCs w:val="24"/>
        </w:rPr>
        <w:t>Главные приоритеты муниципальной политики в сфере реализации подпрограммы 1 и направлений культурного развития сформулированы в стратегических документах и нормативных правовых актах Российской Федерации и Курской области, а также в Концепции долгосрочного социально-экономического развития Российской Федерации на период до 2021 года, утвержденной распоряжением Правительства Российской Федерации от 17.11.2008 г. № 1662-р,  и  прописаны в  паспорте Программы.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учетом целевых установок и приоритетов муниципальной культурной политики, </w:t>
      </w:r>
      <w:r>
        <w:rPr>
          <w:rFonts w:ascii="Times New Roman" w:hAnsi="Times New Roman"/>
          <w:bCs/>
          <w:sz w:val="24"/>
          <w:szCs w:val="24"/>
        </w:rPr>
        <w:t xml:space="preserve">целью подпрограммы 1 </w:t>
      </w:r>
      <w:r>
        <w:rPr>
          <w:rFonts w:ascii="Times New Roman" w:hAnsi="Times New Roman"/>
          <w:sz w:val="24"/>
          <w:szCs w:val="24"/>
        </w:rPr>
        <w:t>является создание необходимых условий для управления и эффективной реализации Муниципальной программы, направленных  на сохранение и развитие единого культурного и информационного пространства, а также обеспечение прав граждан на участие в культурной жизни  Верхнелюбажского сельсовета Фатежского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Достижение данной цели потребует решения следующих </w:t>
      </w:r>
      <w:r>
        <w:rPr>
          <w:rFonts w:ascii="Times New Roman" w:hAnsi="Times New Roman"/>
          <w:bCs/>
          <w:sz w:val="24"/>
          <w:szCs w:val="24"/>
        </w:rPr>
        <w:t>задач: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эффективного управления Муниципальной программой и развитие отраслевой инфраструктуры;</w:t>
      </w:r>
    </w:p>
    <w:p>
      <w:pPr>
        <w:pStyle w:val="Normal"/>
        <w:spacing w:lineRule="auto" w:line="240" w:before="60" w:after="60"/>
        <w:ind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сохранения и развития  самодеятельного  искусства;</w:t>
      </w:r>
    </w:p>
    <w:p>
      <w:pPr>
        <w:pStyle w:val="Normal"/>
        <w:spacing w:lineRule="auto" w:line="240" w:before="60" w:after="60"/>
        <w:ind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поддержки молодых дарований.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Показателями  реализации подпрограммы выступают: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45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-количество работников в учреждении, обеспечивающих реализацию целевых индикаторов и показателей Программы и подпрограммы 1 , штатных единиц – , человек – 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также: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color w:val="00808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увеличение доли детей, привлекаемых к участию в творческих мероприятиях от общего числа детей (процент);</w:t>
      </w:r>
    </w:p>
    <w:p>
      <w:pPr>
        <w:pStyle w:val="Normal"/>
        <w:numPr>
          <w:ilvl w:val="0"/>
          <w:numId w:val="0"/>
        </w:numPr>
        <w:spacing w:lineRule="auto" w:line="240" w:before="60" w:after="6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2.удельный вес населения, участвующего в  клубных формированиях в расчете на 1000 человек населения (человек); </w:t>
      </w:r>
    </w:p>
    <w:p>
      <w:pPr>
        <w:pStyle w:val="Normal"/>
        <w:numPr>
          <w:ilvl w:val="0"/>
          <w:numId w:val="0"/>
        </w:numPr>
        <w:spacing w:lineRule="auto" w:line="240" w:before="60" w:after="60"/>
        <w:ind w:firstLine="458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3.среднее число участников клубных формирований в расчете на 1 тыс. человек населения (человек);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качестве индикаторов успешности решения задач подпрограммы предполагается использовать показатели, характеризующие выполнение входящих в нее основных мероприятий.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Основными ожидаемыми результатами реализации подпрограммы 1 являются: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эффективной системы управления реализацией Муниципальной программы, эффективное управление отраслью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реализация в полном объеме мероприятий Муниципальной программы, достижение ее целей и задач;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повышение качества и доступности  муниципальных услуг, оказываемых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повышение эффективности деятельности органов исполнительной власти и органов местного самоуправления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создание условий для привлечения в отрасль культуры высококвалифицированных кадров, в том числе молодых специалистов;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создание необходимых условий для активизации инновационной и инвестиционной деятельности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рост количества информационных и инновационных технологий, внедренных в организациях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повышение эффективности информатизации в отраслях культуры;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формирование необходимой нормативно-правовой базы, обеспечивающей эффективную реализацию Муниципальной программы и направленной на развитие сферы культуры; рост вовлеченности всех групп населения в активную творческую деятельность, предполагающую освоение базовых художественно-практических навыков;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 поддержки молодых дарований;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муниципальной поддержки художественных коллективов и организаций культуры;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заработной платы работников  учреждения культуры;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использования бюджетных средств, направляемых на оказание  поддержки развития культуры и искусства;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 качества мероприятий, посвященных значимым событиям российской культуры и развитию культурного сотрудничества;</w:t>
      </w:r>
    </w:p>
    <w:p>
      <w:pPr>
        <w:pStyle w:val="Normal"/>
        <w:spacing w:lineRule="auto" w:line="240" w:before="60" w:after="60"/>
        <w:ind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укрепление    культурного сотрудничества между муниципальными образованиями. 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и этапы реализации подпрограммы 1: 2016-2020гг, в один этап.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3. Характеристика основного и прочих мероприятий подпрограммы 1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реализации подпрограммы 1 планируется осуществление основного мероприятия: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b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1.1. сохранение и развитие самодеятельного  искусства, традиционной народной культуры;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 также следующие мероприятия: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-сохранение и развитие нематериального культурного наследия; 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-поддержка творческих инициатив населения, молодых дарований, а также организаций в сфере культуры;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-укрепление единого культурного пространства муниципального образования;</w:t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-интеграция культуры </w:t>
      </w:r>
      <w:r>
        <w:rPr>
          <w:rFonts w:ascii="Times New Roman" w:hAnsi="Times New Roman"/>
          <w:sz w:val="24"/>
          <w:szCs w:val="24"/>
        </w:rPr>
        <w:t xml:space="preserve">Верхнелюбажского сельсовета Фатежского района </w:t>
      </w:r>
      <w:r>
        <w:rPr>
          <w:rFonts w:ascii="Times New Roman" w:hAnsi="Times New Roman"/>
          <w:bCs/>
          <w:sz w:val="24"/>
          <w:szCs w:val="24"/>
        </w:rPr>
        <w:t xml:space="preserve">в   культурное пространство </w:t>
      </w:r>
      <w:r>
        <w:rPr>
          <w:rFonts w:ascii="Times New Roman" w:hAnsi="Times New Roman"/>
          <w:sz w:val="24"/>
          <w:szCs w:val="24"/>
        </w:rPr>
        <w:t xml:space="preserve">  Фатежского района</w:t>
      </w:r>
      <w:r>
        <w:rPr>
          <w:rFonts w:ascii="Times New Roman" w:hAnsi="Times New Roman"/>
          <w:bCs/>
          <w:sz w:val="24"/>
          <w:szCs w:val="24"/>
        </w:rPr>
        <w:t>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-сохранение и развитие творческого потенциала муниципального образования «Верхнелюбажский сельсовет» Фатежского района Курской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Основное мероприятие 1.1</w:t>
      </w:r>
      <w:r>
        <w:rPr>
          <w:rFonts w:ascii="Times New Roman" w:hAnsi="Times New Roman"/>
          <w:sz w:val="24"/>
          <w:szCs w:val="24"/>
          <w:u w:val="single"/>
        </w:rPr>
        <w:t xml:space="preserve"> «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Обеспечение деятельности  учреждения культуры;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финансовое обеспечение Муниципальной программы и повышение эффективности использования средств областного и местного бюджетов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основного мероприятия 1.1 направленно на: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финансовое обеспечение Муниципальной программы и повышение эффективности использования средств областного и местного бюджетов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-улучшение и совершенствование   деятельности учреждения культуры;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оказание муниципальных услуг (выполнение работ) и обеспечение деятельности  учреждения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укрепление кадрового состава учреждения культуры  работниками, имеющими профильное образование;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взаимодействия в  сфере культуры муниципальных сельских поселений Фатежского района    Курской области.</w:t>
      </w:r>
    </w:p>
    <w:p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основного мероприятия 1.1 планируется:</w:t>
      </w:r>
    </w:p>
    <w:p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стабильного финансирования учреждения культуры;</w:t>
      </w:r>
    </w:p>
    <w:p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осуществление мероприятий, направленных на укрепление материально - технической базы  учреждения культуры;</w:t>
      </w:r>
    </w:p>
    <w:p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улучшение качества кадрового состава учреждений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управленческих навыков руководителя  учреждения;</w:t>
      </w:r>
      <w:r>
        <w:rPr>
          <w:rFonts w:ascii="Times New Roman" w:hAnsi="Times New Roman"/>
          <w:color w:val="000000"/>
          <w:sz w:val="24"/>
          <w:szCs w:val="24"/>
        </w:rPr>
        <w:t xml:space="preserve"> создание эффективной системы управления реализацией</w:t>
      </w:r>
      <w:r>
        <w:rPr>
          <w:rFonts w:ascii="Times New Roman" w:hAnsi="Times New Roman"/>
          <w:sz w:val="24"/>
          <w:szCs w:val="24"/>
        </w:rPr>
        <w:t xml:space="preserve"> Муниципальной программы, эффективное управление сферой  культуры на территории поселения;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повышение качества и доступности  муниципальных услуг, оказываемых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условий для привлечения в отрасль культуры высококвалифицированных кадров, в том числе молодых специалистов;</w:t>
      </w:r>
    </w:p>
    <w:p>
      <w:pPr>
        <w:pStyle w:val="ConsPlusNormal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создание условий для внедрения инновационной  деятельности в сфере культуры, которое  </w:t>
      </w:r>
      <w:r>
        <w:rPr>
          <w:rFonts w:eastAsia="Calibri" w:cs="Times New Roman" w:ascii="Times New Roman" w:hAnsi="Times New Roman"/>
          <w:sz w:val="24"/>
          <w:szCs w:val="24"/>
        </w:rPr>
        <w:t>включает в себя:</w:t>
      </w:r>
    </w:p>
    <w:p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участие работников учреждения культуры в  системе повышения квалификации работников отрасли в районе и участие в системе повышения квалификации работников отрасли в области;  </w:t>
      </w:r>
    </w:p>
    <w:p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-направление на обучение работников отрасли современным технологиям и методам работы, их участие в  конференциях  и семинарах;</w:t>
      </w:r>
    </w:p>
    <w:p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районных и областных конкурсах: «Признание», «Клубный мастер», «Лучшее муниципальное образование», «Лучший муниципальный район  в сфере культуры» и др.;</w:t>
      </w:r>
    </w:p>
    <w:p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мероприятий  по празднованию Дня работников культуры, направленных на популяризацию достижений в области самодеятельного творчества и повышения статуса профессии работника культуры в обществе.</w:t>
      </w:r>
    </w:p>
    <w:p>
      <w:pPr>
        <w:pStyle w:val="ConsPlusNormal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мероприятие 1.1 направленно на достижение следующих результатов:</w:t>
      </w:r>
    </w:p>
    <w:p>
      <w:pPr>
        <w:pStyle w:val="ConsPlusNormal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- улучшение качества услуг, оказываемых учреждением культуры  жителям поселения;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</w:t>
      </w:r>
      <w:r>
        <w:rPr>
          <w:rFonts w:ascii="Times New Roman" w:hAnsi="Times New Roman"/>
          <w:bCs/>
          <w:sz w:val="24"/>
          <w:szCs w:val="24"/>
        </w:rPr>
        <w:t>- повышение эффективности использования средств областного и местного бюджетов.</w:t>
      </w:r>
    </w:p>
    <w:p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реализации основного мероприятия 1.1 станут:</w:t>
      </w:r>
    </w:p>
    <w:p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показателей по основным видам деятельности  учреждения культуры;</w:t>
      </w:r>
    </w:p>
    <w:p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сохранение и улучшение доступности  предоставляемых учреждением культуры услуг для жителей поселения;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реализация в полном объеме мероприятий Муниципальной программы, достижение ее целей и задач.</w:t>
      </w:r>
    </w:p>
    <w:p>
      <w:pPr>
        <w:pStyle w:val="ConsPlusNormal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Исполнителем основного мероприятия 1.1 в части обеспечения деятельности  учреждения культуры является  Администрация Верхнелюбажского сельсовета Фатежского района; участниками исполнения – МКУК «Верхнелюбажский сельский Дом культуры» Фатежского района Курской области,   МКУК «Ясенецкий сельский клуб» Фатежского района Курской области.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4"/>
          <w:szCs w:val="24"/>
        </w:rPr>
        <w:t>Основное мероприятие 1.1 будет реализоваться на протяжении всего периода действия Муниципальной программы – с 2016 по 202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годы, в один этап.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Помимо основного мероприятия 1.1 планируется выполнение   мероприятия 1.2.</w:t>
      </w:r>
      <w:r>
        <w:rPr>
          <w:rFonts w:ascii="Times New Roman" w:hAnsi="Times New Roman"/>
          <w:sz w:val="24"/>
          <w:szCs w:val="24"/>
        </w:rPr>
        <w:t>«Осуществление отдельных государственных полномочий по предоставлению работникам муниципального учреждения культуры мер социальной поддержки, а также другие выплат».</w:t>
      </w:r>
    </w:p>
    <w:p>
      <w:pPr>
        <w:pStyle w:val="Normal"/>
        <w:keepNext w:val="true"/>
        <w:spacing w:lineRule="auto" w:line="240" w:before="0"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 </w:t>
      </w:r>
      <w:r>
        <w:rPr>
          <w:rFonts w:ascii="Times New Roman" w:hAnsi="Times New Roman"/>
          <w:sz w:val="24"/>
          <w:szCs w:val="24"/>
          <w:u w:val="single"/>
        </w:rPr>
        <w:t xml:space="preserve">мероприятия 1.2 </w:t>
      </w:r>
      <w:r>
        <w:rPr>
          <w:rFonts w:ascii="Times New Roman" w:hAnsi="Times New Roman"/>
          <w:sz w:val="24"/>
          <w:szCs w:val="24"/>
        </w:rPr>
        <w:t xml:space="preserve"> направлено на предоставление специалистам и киномеханикам учреждений культуры, расположенных в сельской местности, рабочих поселках и поселках городского типа, а также проживающим с ними членам их семей льгот по оплате жилого помещения и коммунальных услуг.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 мероприятия 1.2 планируется: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и освоение субвенции из областного бюджета на осуществление отдельных государственных полномочий по предоставлению работникам сельских учреждений культуры мер социальной поддержки;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и освоение субвенции из областного бюджета бюджету муниципального района на содержание работников, осуществляющих отдельные государственные полномочия по предоставлению работникам сельских учреждений культуры мер социальной поддержки;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реализации  мероприятия 1.2 станут: повышение уровня и качества жизни отдельных категорий граждан, в отношении которых законодательно установлены обязательства государства по предоставлению мер государственной поддержки.</w:t>
      </w:r>
    </w:p>
    <w:p>
      <w:pPr>
        <w:pStyle w:val="ConsPlusNormal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Исполнителем  мероприятия 1.2 является Администрация Верхнелюбажского Фатежского района; участниками исполнения – МКУК «Верхнелюбажский сельский Дом культуры» Фатежского района Курской области,   МКУК «Ясенецкий сельский клуб»  Фатежского района Курской области.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ab/>
        <w:t>Мероприятие 1.2 будет реализовываться на протяжении всего периода действия Муниципальной программы – с 2016 по 202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годы, в один этап.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реализации подпрограммы 1 «Искусство» планируется осуществление основного мероприятия 2.1: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2.1. сохранение и развитие самодеятельного  искусства;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 также следующих мероприятий: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-поддержка творческих инициатив населения, молодых дарований, а также организаций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-укрепление единого культурного пространства муниципального образования;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-интеграция культуры </w:t>
      </w:r>
      <w:r>
        <w:rPr>
          <w:rFonts w:ascii="Times New Roman" w:hAnsi="Times New Roman"/>
          <w:sz w:val="24"/>
          <w:szCs w:val="24"/>
        </w:rPr>
        <w:t xml:space="preserve">Верхнелюбажского Фатежского района </w:t>
      </w:r>
      <w:r>
        <w:rPr>
          <w:rFonts w:ascii="Times New Roman" w:hAnsi="Times New Roman"/>
          <w:bCs/>
          <w:sz w:val="24"/>
          <w:szCs w:val="24"/>
        </w:rPr>
        <w:t>в   культурное пространство Фатежского 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-сохранение и развитие творческого потенциала муниципального образования «Верхнелюбажский  сельсовет» Фатежского района Курской области.</w:t>
      </w:r>
    </w:p>
    <w:p>
      <w:pPr>
        <w:pStyle w:val="Normal"/>
        <w:keepNext w:val="true"/>
        <w:spacing w:lineRule="auto" w:line="240" w:before="240" w:after="240"/>
        <w:jc w:val="center"/>
        <w:rPr>
          <w:rFonts w:ascii="Times New Roman" w:hAnsi="Times New Roman"/>
          <w:b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2.1 Основное мероприятие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: сохранение и развитие самодеятельного  искусства.</w:t>
      </w:r>
    </w:p>
    <w:p>
      <w:pPr>
        <w:pStyle w:val="Normal"/>
        <w:keepNext w:val="true"/>
        <w:spacing w:lineRule="auto" w:line="240" w:before="240" w:after="24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данного основного мероприятия включает: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оказание муниципальных услуг (выполнение работ) в сфере культурно-досуговой деятельности и народного творчества  учреждением культуры,  находящимся в ведении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указанного основного мероприятия планируется: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оказания  услуг населению в различных областях развития самодеятельного искусства;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народными и самодеятельными коллективами новых концертных программ, театральных постановок и спектаклей, в т. ч. с социально значимой тематикой, имеющих воспитательную функцию;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концертных выступлений перед населением в объемах, обеспечивающих реальное повышение уровня доступности и разнообразия видов и форм по работе учреждений культуры с  населением;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стимулирование и поддержка новых направлений, видов и жанров искусства;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инновационного развития самодеятельных коллективов путем технологического обновления, внедрения и распространения новых информационных продуктов и технологий;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мер для привлечения в профессию молодых специалистов и закрепления их для работы по специальностям: хореограф, аккомпаниатор,  режиссер;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профессиональная переподготовка и повышение квалификации руководителей самодеятельных  коллективов   в районе и области;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услуг  и использования бюджетных средств на обеспечение деятельности самодеятельных коллективов.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мероприятие 2.1 направлено на достижение следующих показателей: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Муниципальной программы: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прирост количества посетителей культурно-просветительских мероприятий, проведенных  учреждением  культуры по отношению к уровню предыдущего года (человек, процентов);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подпрограммы 1: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среднее число зрителей на мероприятиях учреждений культуры  в расчете на 1 тыс. человек населения;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реализации основного мероприятия 2.1 станут: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высокий уровень качества и доступности услуг самодеятельных коллективов;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заработной платы руководителей данных коллективов;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ascii="Times New Roman" w:hAnsi="Times New Roman"/>
          <w:sz w:val="24"/>
          <w:szCs w:val="24"/>
        </w:rPr>
        <w:t>Основное мероприятие 2.1 будет реализоваться на протяжении всего периода действия Программы – с 2016 по 202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годы.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Исполнителями основного мероприятия 2.1 в части формирования и финансирования муниципального задания на предоставление муниципальных услуг в сфере культурно-досуговой деятельности и народного творчества   является муниципальное образование </w:t>
      </w:r>
      <w:r>
        <w:rPr>
          <w:rFonts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Помимо основного мероприятия, подпрограмма 2 предусматривает выполнение следующих мероприятий: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2.2.поддержка творческих инициатив населения, молодых дарований, а также организаций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2.3.укрепление единого культурного пространства муниципального образования;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2.4.интеграция культуры Верхнелюбажского сельсовета Фатежского района  в   культурное пространство Фатежского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2.5.сохранение и развитие творческого потенциала муниципального образования «Верхнелюбажский  сельсовет» Фатежского района Курской области.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рамках указанных   мероприятий планируется: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-обеспечение оказания культурно-досуговых услуг населению;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-обеспечение работы фольклорно-этнографических коллективов и отдельных исполнителей, участие в фестивалях народного творчества;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-поддержка культурных мероприятий в области сохранения и развития нематериального культурного наследия, включая организацию и проведение  народных праздников, выставок и конкурсов народного творчества, участия в областных фестивалях и праздниках;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-поддержка проектов, направленных на сохранение и развитие нематериального культурного наследия;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-поддержка проектов, направленных на развитие сельской культуры;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-создание условий для привлечения детей и молодежи к занятиям, связанным с народной культурой;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-укрепление и обновление материально-технической базы культурно-досуговых учреждений; 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-расширение сотрудничества с другими муниципальными образованиями района по сохранению  нематериального культурного наследия;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-популяризация традиций народной культуры различными формами творческой деятельности, издательскими проектами, а также в средствах массовой информации и сети Интернет;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-оптимизация сети учреждений культурно-досугового типа – при необходимости;</w:t>
      </w:r>
    </w:p>
    <w:p>
      <w:pPr>
        <w:pStyle w:val="ListParagraph"/>
        <w:spacing w:lineRule="auto" w:line="240" w:before="0" w:after="0"/>
        <w:ind w:left="0" w:hanging="64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осуществление других мероприятий.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2.2 направлено на достижение следующих показателей: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прирост количества посещений культурно-просветительских мероприятий, проведенных учреждениями культуры  по сравнению с предыдущим  годом;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удельный вес населения, участвующего в платных культурно-досуговых мероприятиях, проводимых   учреждениями культуры;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среднее число участников клубных формирований в расчете на 1 тыс. человек населения;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обеспеченность зрительскими местами учреждений культурно-досугового типа в    расчете на 1 тыс. человек населения.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прирост числа участников и победителей районных и областных  конкурсов и фестивалей в сфере культуры и искусства по отношению к 2014 году.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реализации  мероприятия 2.2 станут: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-высокий уровень качества и доступности культурно-досуговых услуг;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 муниципальной поддержки молодых дарований.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-укрепление материально-технической базы учреждений культурно-досугового типа;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-новый качественный уровень развития бюджетной сети учреждений культурно-досугового типа.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Мероприятие 2.2 будет реализоваться на протяжении всего периода действия Программы – с 2016 по 202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годы в один этап.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Исполнителями  мероприятия 2.2 в части муниципальной поддержки</w:t>
      </w:r>
      <w:r>
        <w:rPr>
          <w:rFonts w:ascii="Times New Roman" w:hAnsi="Times New Roman"/>
          <w:bCs/>
          <w:sz w:val="24"/>
          <w:szCs w:val="24"/>
        </w:rPr>
        <w:t xml:space="preserve">  творческих инициатив населения, молодых дарований, а также организаций в сфере культуры</w:t>
      </w:r>
      <w:r>
        <w:rPr>
          <w:rFonts w:ascii="Times New Roman" w:hAnsi="Times New Roman"/>
          <w:sz w:val="24"/>
          <w:szCs w:val="24"/>
        </w:rPr>
        <w:t xml:space="preserve">   является муниципальное образование </w:t>
      </w:r>
      <w:r>
        <w:rPr>
          <w:rFonts w:ascii="Times New Roman" w:hAnsi="Times New Roman"/>
          <w:bCs/>
          <w:sz w:val="24"/>
          <w:szCs w:val="24"/>
        </w:rPr>
        <w:t xml:space="preserve">«Верхнелюбажский  сельсовет» Фатежского района Курской области </w:t>
      </w:r>
      <w:r>
        <w:rPr>
          <w:rFonts w:ascii="Times New Roman" w:hAnsi="Times New Roman"/>
          <w:sz w:val="24"/>
          <w:szCs w:val="24"/>
        </w:rPr>
        <w:t xml:space="preserve">и учреждение культуры, находящиеся в его  ведении.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2.3 «Укрепление единого культурного пространства Верхнелюбажского сельсовета».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данного мероприятия направлено: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дальнейшее формирование  и укрепление культурного пространства  муниципального образования;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доступа населения на мероприятия и концерты, проводимые учреждениями культуры муниципального образования, и другими организациями культуры и искусства.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указанного  мероприятия планируется: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и проведение выездных мероприятий;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мероприятий, направленных на увековечение памяти выдающихся земляков.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Мероприятие 2.3 направлено на достижение следующих показателей: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удельный вес населения муниципального образования, участвующего в платных культурно-досуговых мероприятиях, проводимых  учреждениями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увеличение количества культурно-досуговых мероприятий.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Результатами реализации мероприятия 2.3 станут: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углубление и расширение пропаганды творческого наследия выдающихся деятелей отечественной и мировой культуры, уроженцев Курской области и Фатежского района;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дальнейшее формирование художественно-эстетического вкуса населения;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сохранение многообразия и дальнейшее развитие традиций   народной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Исполнителями  мероприятия 2.3 в части укрепления единого культурного пространства муниципального образования, является муниципальное образование </w:t>
      </w:r>
      <w:r>
        <w:rPr>
          <w:rFonts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ascii="Times New Roman" w:hAnsi="Times New Roman"/>
          <w:sz w:val="24"/>
          <w:szCs w:val="24"/>
        </w:rPr>
        <w:t>, муниципальное  учреждение культуры, находящиеся в его  ведении.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Мероприятие 2.4. </w:t>
      </w:r>
      <w:r>
        <w:rPr>
          <w:rFonts w:ascii="Times New Roman" w:hAnsi="Times New Roman"/>
          <w:bCs/>
          <w:sz w:val="24"/>
          <w:szCs w:val="24"/>
        </w:rPr>
        <w:t>«Интеграция культуры Верхнелюбажского сельсовета  в   культурное пространство Фатежского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данного мероприятия направлено на: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развитие межмуниципальных творческих связей Фатежского района, в т. ч. в рамках возможных заключённых Соглашений;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дальнейшее формирование положительного имиджа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ascii="Times New Roman" w:hAnsi="Times New Roman"/>
          <w:sz w:val="24"/>
          <w:szCs w:val="24"/>
        </w:rPr>
        <w:t xml:space="preserve"> в Фатежском районе  и за его пределами.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указанного  мероприятия планируется: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мероприятий по обеспечению культурного обмена с другими  муниципальными образованиями района;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материальной базы и переоснащение учреждений культуры района;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подача заявок на получение и освоение субсидий из областного бюджета бюджету муниципального образования  на со финансирование расходных обязательств местного бюджета по проведению капитального ремонта учреждений культуры  сельских  поселений.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Исполнителями  мероприятия 2.4 в части интеграции культуры муниципального образования в культурное пространство Фатежского района   является муниципальное образование </w:t>
      </w:r>
      <w:r>
        <w:rPr>
          <w:rFonts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ascii="Times New Roman" w:hAnsi="Times New Roman"/>
          <w:sz w:val="24"/>
          <w:szCs w:val="24"/>
        </w:rPr>
        <w:t>,   учреждения культуры, находящиеся в его  ведении.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2.5 «Сохранение и развитие творческого потенциала Верхнелюбажского сельсовета».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Главной целью данного мероприятия  является обеспечение свободы творчества и прав граждан, проживающих на территории муниципального образования, в сфере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данного мероприятия направлено: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поддержку творческих инициатив, выдвигаемых общественными организациями и отдельными гражданами, участие в районных и областных конкурсах и фестивалях, направленных на выявление и поддержку талантливой молодёжи, приобщение к русскому народному творчеству, сохранение песенных и танцевальных традиций, возрождение традиционных народных промыслов Курской области, развитие любительского самодеятельного искусства.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указанного  мероприятия планируется: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финансовая поддержка творческих проектов, имеющих социальную значимость;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чествование юбиляров – мастеров искусств, руководителей учреждений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издание буклетов и другой печатной продукции о творческих коллективах  района;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2.5 направлено на достижение следующих показателей: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дипломов и грамот, полученных самодеятельными коллективами и солистами за участие и победу в конкурсах и фестивалях.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реализации  мероприятия 2.5. станут: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высокий уровень творческих достижений и повышение престижа деятелей культуры и искусства;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 не менее 2-х раз  в районных мероприятиях и творческих конкурсах в сфере культуры и искусства;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Исполнителем  мероприятия 2.5 в части  сохранения творческого потенциала муниципального образования  является муниципальное образование </w:t>
      </w:r>
      <w:r>
        <w:rPr>
          <w:rFonts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ascii="Times New Roman" w:hAnsi="Times New Roman"/>
          <w:sz w:val="24"/>
          <w:szCs w:val="24"/>
        </w:rPr>
        <w:t>,   учреждения культуры, находящиеся в его  ведении.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ascii="Times New Roman" w:hAnsi="Times New Roman"/>
          <w:bCs/>
          <w:sz w:val="24"/>
          <w:szCs w:val="24"/>
        </w:rPr>
        <w:t xml:space="preserve">Указанные основные и прочие мероприятия подпрограммы 1 планируются к осуществлению в течение всего периода реализации  Муниципальной </w:t>
      </w:r>
      <w:r>
        <w:rPr>
          <w:rFonts w:ascii="Times New Roman" w:hAnsi="Times New Roman"/>
          <w:sz w:val="24"/>
          <w:szCs w:val="24"/>
        </w:rPr>
        <w:t>программы – с2016 по 2021 годы в один этап.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основных  и прочих мероприятий </w:t>
      </w:r>
      <w:r>
        <w:rPr>
          <w:rFonts w:ascii="Times New Roman" w:hAnsi="Times New Roman"/>
          <w:sz w:val="24"/>
          <w:szCs w:val="24"/>
        </w:rPr>
        <w:t>подпрограммы 1Муниципальной программы приведен в</w:t>
      </w:r>
      <w:r>
        <w:rPr>
          <w:rFonts w:ascii="Times New Roman" w:hAnsi="Times New Roman"/>
          <w:sz w:val="24"/>
          <w:szCs w:val="24"/>
          <w:u w:val="single"/>
        </w:rPr>
        <w:t xml:space="preserve"> Приложении № 2 к Программе.</w:t>
      </w:r>
    </w:p>
    <w:p>
      <w:pPr>
        <w:pStyle w:val="ConsPlusNormal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Исполнителем основных  и прочих мероприятий подпрограммы 1 является Администрация </w:t>
      </w:r>
      <w:r>
        <w:rPr>
          <w:rFonts w:ascii="Times New Roman" w:hAnsi="Times New Roman"/>
          <w:bCs/>
          <w:sz w:val="24"/>
          <w:szCs w:val="24"/>
        </w:rPr>
        <w:t>Верхнелюбажского  сельсовета Фатежского района</w:t>
      </w:r>
      <w:r>
        <w:rPr>
          <w:rFonts w:ascii="Times New Roman" w:hAnsi="Times New Roman"/>
          <w:sz w:val="24"/>
          <w:szCs w:val="24"/>
        </w:rPr>
        <w:t>;  участниками исполнения – МКУК «Верхнелюбажский сельский Дом культуры» Фатежского района Курской области,   МКУК «Ясенецкий сельский клуб»  Фатежского района Курской области.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b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  <w:u w:val="single"/>
        </w:rPr>
        <w:t>. Прогноз сводных показателей муниципальных заданий по этапам реализации подпрограммы 1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ConsPlusNormal"/>
        <w:jc w:val="both"/>
        <w:rPr>
          <w:rFonts w:ascii="Times New Roman" w:hAnsi="Times New Roman" w:cs="Times New Roman"/>
          <w:b/>
          <w:b/>
          <w:color w:val="FF0000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Прогноз сводных показателей муниципальных заданий на оказание муниципальных услуг муниципальным учреждением культуры, в рамках реализации подпрограммы 1 представлен в </w:t>
      </w:r>
      <w:r>
        <w:rPr>
          <w:rFonts w:cs="Times New Roman" w:ascii="Times New Roman" w:hAnsi="Times New Roman"/>
          <w:sz w:val="24"/>
          <w:szCs w:val="24"/>
          <w:u w:val="single"/>
        </w:rPr>
        <w:t>приложении №3 к Муниципальной программе.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u w:val="single"/>
        </w:rPr>
        <w:t>5. Обоснование объема финансовых ресурсов, необходимых для реализации подпрограммы 1</w:t>
      </w:r>
      <w:r>
        <w:rPr>
          <w:rFonts w:ascii="Times New Roman" w:hAnsi="Times New Roman"/>
          <w:sz w:val="24"/>
          <w:szCs w:val="24"/>
        </w:rPr>
        <w:t xml:space="preserve">  осуществляется за счет средств местного бюджета.</w:t>
      </w:r>
    </w:p>
    <w:p>
      <w:pPr>
        <w:pStyle w:val="Normal"/>
        <w:spacing w:lineRule="auto" w:line="240" w:before="60" w:after="60"/>
        <w:rPr/>
      </w:pPr>
      <w:r>
        <w:rPr>
          <w:rFonts w:ascii="Times New Roman" w:hAnsi="Times New Roman"/>
          <w:sz w:val="24"/>
          <w:szCs w:val="24"/>
        </w:rPr>
        <w:t>Объем  ассигнований местного и областного бюджетов составляет  7027048,00 рублей.</w:t>
      </w:r>
    </w:p>
    <w:p>
      <w:pPr>
        <w:pStyle w:val="Normal"/>
        <w:spacing w:lineRule="auto" w:line="240" w:before="60" w:after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Бюджетные ассигнования на реализацию Муниципальной программы по годам распределяются в следующих объемах:</w:t>
      </w:r>
    </w:p>
    <w:p>
      <w:pPr>
        <w:pStyle w:val="Normal"/>
        <w:spacing w:lineRule="auto" w:line="240" w:before="0" w:after="0"/>
        <w:ind w:firstLine="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 год –   1507817,00 рублей;</w:t>
      </w:r>
    </w:p>
    <w:p>
      <w:pPr>
        <w:pStyle w:val="Normal"/>
        <w:spacing w:lineRule="auto" w:line="240" w:before="0" w:after="0"/>
        <w:ind w:firstLine="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 год –  1515259,00 рублей;;</w:t>
      </w:r>
    </w:p>
    <w:p>
      <w:pPr>
        <w:pStyle w:val="Normal"/>
        <w:spacing w:lineRule="auto" w:line="240" w:before="0" w:after="0"/>
        <w:ind w:firstLine="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 год –  1035173,00 рублей;.</w:t>
      </w:r>
    </w:p>
    <w:p>
      <w:pPr>
        <w:pStyle w:val="Normal"/>
        <w:spacing w:lineRule="auto" w:line="240" w:before="0" w:after="0"/>
        <w:ind w:firstLine="34"/>
        <w:rPr/>
      </w:pPr>
      <w:r>
        <w:rPr>
          <w:rFonts w:ascii="Times New Roman" w:hAnsi="Times New Roman"/>
          <w:sz w:val="24"/>
          <w:szCs w:val="24"/>
        </w:rPr>
        <w:t>2019 год -    989633,00 рублей;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>2020 год -    989633,00 рублей;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>2021 год -    989633,00 рублей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Ресурсное обеспечение реализации подпрограммы 1 за счет средств местного  бюджета представлено в приложении  №4 к Муниципальной программе.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/>
      </w:pPr>
      <w:r>
        <w:rPr>
          <w:rFonts w:ascii="Times New Roman" w:hAnsi="Times New Roman"/>
          <w:bCs/>
          <w:iCs/>
          <w:sz w:val="24"/>
          <w:szCs w:val="24"/>
          <w:u w:val="single"/>
        </w:rPr>
        <w:t xml:space="preserve">6. </w:t>
      </w:r>
      <w:r>
        <w:rPr>
          <w:rFonts w:ascii="Times New Roman" w:hAnsi="Times New Roman"/>
          <w:bCs/>
          <w:kern w:val="2"/>
          <w:sz w:val="24"/>
          <w:szCs w:val="24"/>
          <w:u w:val="single"/>
        </w:rPr>
        <w:t>Информация об участии предприятий и организаций, независимо от их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  <w:u w:val="single"/>
        </w:rPr>
      </w:pPr>
      <w:r>
        <w:rPr>
          <w:rFonts w:ascii="Times New Roman" w:hAnsi="Times New Roman"/>
          <w:bCs/>
          <w:kern w:val="2"/>
          <w:sz w:val="24"/>
          <w:szCs w:val="24"/>
          <w:u w:val="single"/>
        </w:rPr>
        <w:t>организационно-правовых форм собственности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Cs/>
          <w:kern w:val="2"/>
          <w:sz w:val="24"/>
          <w:szCs w:val="24"/>
        </w:rPr>
      </w:pPr>
      <w:r>
        <w:rPr>
          <w:rFonts w:ascii="Times New Roman" w:hAnsi="Times New Roman"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Участие предприятий и организаций в реализации подпрограммы 1 не предполагается.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/>
          <w:b/>
          <w:b/>
          <w:bCs/>
          <w:kern w:val="2"/>
          <w:sz w:val="24"/>
          <w:szCs w:val="24"/>
        </w:rPr>
      </w:pPr>
      <w:r>
        <w:rPr>
          <w:rFonts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ind w:left="4956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«Развитие       культуры в Муниципальном образовании </w:t>
      </w:r>
    </w:p>
    <w:p>
      <w:pPr>
        <w:pStyle w:val="Normal"/>
        <w:spacing w:lineRule="auto" w:line="240" w:before="0" w:after="0"/>
        <w:ind w:left="4956" w:hanging="0"/>
        <w:rPr/>
      </w:pPr>
      <w:r>
        <w:rPr>
          <w:rFonts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ascii="Times New Roman" w:hAnsi="Times New Roman"/>
          <w:sz w:val="24"/>
          <w:szCs w:val="24"/>
        </w:rPr>
        <w:t xml:space="preserve"> на 2016-2021г»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показателях (индикаторах)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разрезе муниципальном образовании</w:t>
      </w:r>
      <w:r>
        <w:rPr>
          <w:rFonts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sz w:val="24"/>
          <w:szCs w:val="24"/>
        </w:rPr>
        <w:t>Значение показателей и их обоснование</w:t>
      </w:r>
    </w:p>
    <w:tbl>
      <w:tblPr>
        <w:tblW w:w="9995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9995"/>
      </w:tblGrid>
      <w:tr>
        <w:trPr/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tbl>
            <w:tblPr>
              <w:tblW w:w="9075" w:type="dxa"/>
              <w:jc w:val="left"/>
              <w:tblInd w:w="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top w:w="0" w:type="dxa"/>
                <w:left w:w="88" w:type="dxa"/>
                <w:bottom w:w="0" w:type="dxa"/>
                <w:right w:w="108" w:type="dxa"/>
              </w:tblCellMar>
              <w:tblLook w:val="00a0"/>
            </w:tblPr>
            <w:tblGrid>
              <w:gridCol w:w="500"/>
              <w:gridCol w:w="2245"/>
              <w:gridCol w:w="837"/>
              <w:gridCol w:w="836"/>
              <w:gridCol w:w="836"/>
              <w:gridCol w:w="835"/>
              <w:gridCol w:w="765"/>
              <w:gridCol w:w="721"/>
              <w:gridCol w:w="764"/>
              <w:gridCol w:w="735"/>
            </w:tblGrid>
            <w:tr>
              <w:trPr>
                <w:trHeight w:val="540" w:hRule="atLeast"/>
              </w:trPr>
              <w:tc>
                <w:tcPr>
                  <w:tcW w:w="500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245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Наименования муниципального образования (группы муниципальных образований)</w:t>
                  </w:r>
                </w:p>
              </w:tc>
              <w:tc>
                <w:tcPr>
                  <w:tcW w:w="8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8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8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83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7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7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76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73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840" w:hRule="atLeast"/>
              </w:trPr>
              <w:tc>
                <w:tcPr>
                  <w:tcW w:w="500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45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8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83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7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7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76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ind w:left="360" w:hanging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Показатель 1. Отношение среднемесячной номинальной начисленной заработной платы работников муниципальных учреждений культуры  к среднемесячной номинальной  начисленной заработной плате работников, занятых в сфере экономики в регионе, процент</w:t>
            </w:r>
          </w:p>
          <w:tbl>
            <w:tblPr>
              <w:tblW w:w="9995" w:type="dxa"/>
              <w:jc w:val="left"/>
              <w:tblInd w:w="5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top w:w="0" w:type="dxa"/>
                <w:left w:w="93" w:type="dxa"/>
                <w:bottom w:w="0" w:type="dxa"/>
                <w:right w:w="108" w:type="dxa"/>
              </w:tblCellMar>
              <w:tblLook w:val="00a0"/>
            </w:tblPr>
            <w:tblGrid>
              <w:gridCol w:w="9995"/>
            </w:tblGrid>
            <w:tr>
              <w:trPr>
                <w:trHeight w:val="364" w:hRule="atLeast"/>
              </w:trPr>
              <w:tc>
                <w:tcPr>
                  <w:tcW w:w="99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tbl>
                  <w:tblPr>
                    <w:tblW w:w="9260" w:type="dxa"/>
                    <w:jc w:val="left"/>
                    <w:tblInd w:w="0" w:type="dxa"/>
                    <w:tblBorders>
                      <w:top w:val="single" w:sz="4" w:space="0" w:color="000001"/>
                      <w:left w:val="single" w:sz="4" w:space="0" w:color="000001"/>
                      <w:bottom w:val="single" w:sz="4" w:space="0" w:color="000001"/>
                      <w:right w:val="single" w:sz="4" w:space="0" w:color="000001"/>
                      <w:insideH w:val="single" w:sz="4" w:space="0" w:color="000001"/>
                      <w:insideV w:val="single" w:sz="4" w:space="0" w:color="000001"/>
                    </w:tblBorders>
                    <w:tblCellMar>
                      <w:top w:w="0" w:type="dxa"/>
                      <w:left w:w="8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538"/>
                    <w:gridCol w:w="2418"/>
                    <w:gridCol w:w="900"/>
                    <w:gridCol w:w="900"/>
                    <w:gridCol w:w="900"/>
                    <w:gridCol w:w="901"/>
                    <w:gridCol w:w="901"/>
                    <w:gridCol w:w="901"/>
                    <w:gridCol w:w="900"/>
                  </w:tblGrid>
                  <w:tr>
                    <w:trPr/>
                    <w:tc>
                      <w:tcPr>
                        <w:tcW w:w="538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pacing w:lineRule="atLeast" w:line="100" w:before="0"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1.</w:t>
                        </w:r>
                      </w:p>
                    </w:tc>
                    <w:tc>
                      <w:tcPr>
                        <w:tcW w:w="2418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pacing w:lineRule="atLeast" w:line="100" w:before="0"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«Верхнелюбажский  сельсовет» Фатежского района Курской области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before="0" w:after="200"/>
                          <w:ind w:left="154" w:hanging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64,9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before="0" w:after="200"/>
                          <w:ind w:left="163" w:hanging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73,7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before="0" w:after="20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82,4</w:t>
                        </w:r>
                      </w:p>
                    </w:tc>
                    <w:tc>
                      <w:tcPr>
                        <w:tcW w:w="901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before="0" w:after="20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91,2</w:t>
                        </w:r>
                      </w:p>
                    </w:tc>
                    <w:tc>
                      <w:tcPr>
                        <w:tcW w:w="901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tabs>
                            <w:tab w:val="left" w:pos="684" w:leader="none"/>
                          </w:tabs>
                          <w:spacing w:before="0" w:after="200"/>
                          <w:ind w:left="-123" w:firstLine="12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100,0</w:t>
                        </w:r>
                      </w:p>
                    </w:tc>
                    <w:tc>
                      <w:tcPr>
                        <w:tcW w:w="901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before="0" w:after="20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100,0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before="0" w:after="200"/>
                          <w:ind w:left="221" w:right="-86" w:hanging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100,0</w:t>
                        </w:r>
                      </w:p>
                    </w:tc>
                  </w:tr>
                </w:tbl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364" w:hRule="atLeast"/>
        </w:trPr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113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Показатель 2. Доля объектов культурного наследия, находящихся в удовлетворительном состоянии, в общем количестве объектов культурного наследия, процент</w:t>
            </w:r>
          </w:p>
          <w:tbl>
            <w:tblPr>
              <w:tblW w:w="9167" w:type="dxa"/>
              <w:jc w:val="left"/>
              <w:tblInd w:w="0" w:type="dxa"/>
              <w:tblBorders>
                <w:top w:val="single" w:sz="4" w:space="0" w:color="00000A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top w:w="0" w:type="dxa"/>
                <w:left w:w="88" w:type="dxa"/>
                <w:bottom w:w="0" w:type="dxa"/>
                <w:right w:w="108" w:type="dxa"/>
              </w:tblCellMar>
              <w:tblLook w:val="0000"/>
            </w:tblPr>
            <w:tblGrid>
              <w:gridCol w:w="539"/>
              <w:gridCol w:w="2421"/>
              <w:gridCol w:w="900"/>
              <w:gridCol w:w="891"/>
              <w:gridCol w:w="872"/>
              <w:gridCol w:w="993"/>
              <w:gridCol w:w="850"/>
              <w:gridCol w:w="850"/>
              <w:gridCol w:w="850"/>
            </w:tblGrid>
            <w:tr>
              <w:trPr>
                <w:trHeight w:val="525" w:hRule="atLeast"/>
              </w:trPr>
              <w:tc>
                <w:tcPr>
                  <w:tcW w:w="539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20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421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20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«Верхнелюбажский  сельсовет» Фатежского района Курской области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872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</w:tr>
          </w:tbl>
          <w:p>
            <w:pPr>
              <w:pStyle w:val="113"/>
              <w:spacing w:lineRule="auto" w:line="240" w:before="0" w:after="0"/>
              <w:ind w:left="0"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364" w:hRule="atLeast"/>
        </w:trPr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113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Показатель 3. Среднее число участников клубных формирований в расчете на 1 тыс. человек населения, человек</w:t>
            </w:r>
          </w:p>
          <w:tbl>
            <w:tblPr>
              <w:tblW w:w="9167" w:type="dxa"/>
              <w:jc w:val="left"/>
              <w:tblInd w:w="0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top w:w="0" w:type="dxa"/>
                <w:left w:w="88" w:type="dxa"/>
                <w:bottom w:w="0" w:type="dxa"/>
                <w:right w:w="108" w:type="dxa"/>
              </w:tblCellMar>
              <w:tblLook w:val="0000"/>
            </w:tblPr>
            <w:tblGrid>
              <w:gridCol w:w="539"/>
              <w:gridCol w:w="2421"/>
              <w:gridCol w:w="993"/>
              <w:gridCol w:w="796"/>
              <w:gridCol w:w="874"/>
              <w:gridCol w:w="994"/>
              <w:gridCol w:w="850"/>
              <w:gridCol w:w="850"/>
              <w:gridCol w:w="849"/>
            </w:tblGrid>
            <w:tr>
              <w:trPr/>
              <w:tc>
                <w:tcPr>
                  <w:tcW w:w="53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42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«Верхнелюбажский  сельсовет» Фатежского района Курской области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ind w:left="221"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54,12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54,24</w:t>
                  </w:r>
                </w:p>
              </w:tc>
              <w:tc>
                <w:tcPr>
                  <w:tcW w:w="8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54,35</w:t>
                  </w:r>
                </w:p>
              </w:tc>
              <w:tc>
                <w:tcPr>
                  <w:tcW w:w="99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54,42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54,48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54,52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54,68</w:t>
                  </w:r>
                </w:p>
              </w:tc>
            </w:tr>
          </w:tbl>
          <w:p>
            <w:pPr>
              <w:pStyle w:val="113"/>
              <w:spacing w:lineRule="auto" w:line="240" w:before="0" w:after="0"/>
              <w:ind w:left="0"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364" w:hRule="atLeast"/>
        </w:trPr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113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Показатель 4. Увеличение доли детей, привлекаемых к участию в творческих мероприятиях от общего числа детей, процент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tbl>
            <w:tblPr>
              <w:tblW w:w="9167" w:type="dxa"/>
              <w:jc w:val="left"/>
              <w:tblInd w:w="0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top w:w="0" w:type="dxa"/>
                <w:left w:w="88" w:type="dxa"/>
                <w:bottom w:w="0" w:type="dxa"/>
                <w:right w:w="108" w:type="dxa"/>
              </w:tblCellMar>
              <w:tblLook w:val="0000"/>
            </w:tblPr>
            <w:tblGrid>
              <w:gridCol w:w="539"/>
              <w:gridCol w:w="2421"/>
              <w:gridCol w:w="900"/>
              <w:gridCol w:w="891"/>
              <w:gridCol w:w="872"/>
              <w:gridCol w:w="993"/>
              <w:gridCol w:w="850"/>
              <w:gridCol w:w="850"/>
              <w:gridCol w:w="850"/>
            </w:tblGrid>
            <w:tr>
              <w:trPr>
                <w:trHeight w:val="539" w:hRule="atLeast"/>
              </w:trPr>
              <w:tc>
                <w:tcPr>
                  <w:tcW w:w="53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42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tLeast" w:line="10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«Верхнелюбажский  сельсовет» Фатежского района Курской области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ind w:left="144"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93,05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ind w:left="144"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93,08</w:t>
                  </w:r>
                </w:p>
              </w:tc>
              <w:tc>
                <w:tcPr>
                  <w:tcW w:w="87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93,12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93,18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ind w:right="-149"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93,35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93,42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before="0" w:after="20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93,5</w:t>
                  </w:r>
                </w:p>
              </w:tc>
            </w:tr>
          </w:tbl>
          <w:p>
            <w:pPr>
              <w:pStyle w:val="113"/>
              <w:spacing w:lineRule="auto" w:line="240" w:before="0" w:after="0"/>
              <w:ind w:left="0"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notePr>
            <w:numFmt w:val="decimal"/>
          </w:footnotePr>
          <w:type w:val="nextPage"/>
          <w:pgSz w:w="11906" w:h="16838"/>
          <w:pgMar w:left="1701" w:right="851" w:header="0" w:top="851" w:footer="0" w:bottom="851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>ПОЛОЖЕНИЕ № 2</w:t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 муниципальной программе</w:t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«Развитие культуры в Муниципальном образовании </w:t>
      </w:r>
    </w:p>
    <w:p>
      <w:pPr>
        <w:pStyle w:val="Normal"/>
        <w:rPr/>
      </w:pP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</w:t>
      </w:r>
    </w:p>
    <w:p>
      <w:pPr>
        <w:pStyle w:val="Normal"/>
        <w:rPr/>
      </w:pPr>
      <w:r>
        <w:rPr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Курской области</w:t>
      </w:r>
      <w:r>
        <w:rPr>
          <w:rFonts w:cs="Times New Roman" w:ascii="Times New Roman" w:hAnsi="Times New Roman"/>
          <w:sz w:val="24"/>
          <w:szCs w:val="24"/>
        </w:rPr>
        <w:t xml:space="preserve"> на 2016-202</w:t>
      </w:r>
      <w:r>
        <w:rPr>
          <w:rFonts w:cs="Times New Roman" w:ascii="Times New Roman" w:hAnsi="Times New Roman"/>
          <w:sz w:val="24"/>
          <w:szCs w:val="24"/>
        </w:rPr>
        <w:t>0</w:t>
      </w:r>
      <w:r>
        <w:rPr>
          <w:rFonts w:cs="Times New Roman" w:ascii="Times New Roman" w:hAnsi="Times New Roman"/>
          <w:sz w:val="24"/>
          <w:szCs w:val="24"/>
        </w:rPr>
        <w:t xml:space="preserve"> годы»</w:t>
      </w:r>
    </w:p>
    <w:p>
      <w:pPr>
        <w:pStyle w:val="Normal"/>
        <w:tabs>
          <w:tab w:val="left" w:pos="851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bookmarkStart w:id="12" w:name="bookmark0"/>
      <w:r>
        <w:rPr>
          <w:rFonts w:cs="Times New Roman" w:ascii="Times New Roman" w:hAnsi="Times New Roman"/>
          <w:sz w:val="24"/>
          <w:szCs w:val="24"/>
        </w:rPr>
        <w:t xml:space="preserve">Перечень основных мероприятий муниципальной программы «Развитие культуры в Муниципальном образовании </w:t>
      </w:r>
      <w:bookmarkEnd w:id="12"/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 на  2016-202</w:t>
      </w:r>
      <w:r>
        <w:rPr>
          <w:rFonts w:cs="Times New Roman" w:ascii="Times New Roman" w:hAnsi="Times New Roman"/>
          <w:bCs/>
          <w:sz w:val="24"/>
          <w:szCs w:val="24"/>
        </w:rPr>
        <w:t>0</w:t>
      </w:r>
      <w:r>
        <w:rPr>
          <w:rFonts w:cs="Times New Roman" w:ascii="Times New Roman" w:hAnsi="Times New Roman"/>
          <w:bCs/>
          <w:sz w:val="24"/>
          <w:szCs w:val="24"/>
        </w:rPr>
        <w:t xml:space="preserve"> годы</w:t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4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ff1"/>
        <w:tblW w:w="1477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2"/>
        <w:gridCol w:w="1910"/>
        <w:gridCol w:w="2086"/>
        <w:gridCol w:w="1304"/>
        <w:gridCol w:w="1306"/>
        <w:gridCol w:w="2751"/>
        <w:gridCol w:w="1"/>
        <w:gridCol w:w="3200"/>
        <w:gridCol w:w="1"/>
        <w:gridCol w:w="1789"/>
      </w:tblGrid>
      <w:tr>
        <w:trPr/>
        <w:tc>
          <w:tcPr>
            <w:tcW w:w="422" w:type="dxa"/>
            <w:vMerge w:val="restart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10" w:type="dxa"/>
            <w:vMerge w:val="restart"/>
            <w:tcBorders/>
            <w:shd w:fill="auto" w:val="clear"/>
          </w:tcPr>
          <w:p>
            <w:pPr>
              <w:pStyle w:val="210"/>
              <w:shd w:val="clear" w:fill="FFFFFF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Номер и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наименование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муниципальной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программы,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основного</w:t>
            </w:r>
          </w:p>
          <w:p>
            <w:pPr>
              <w:pStyle w:val="DocumentMap"/>
              <w:spacing w:lineRule="auto" w:line="240" w:before="0" w:after="200"/>
              <w:jc w:val="center"/>
              <w:rPr/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086" w:type="dxa"/>
            <w:vMerge w:val="restart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610" w:type="dxa"/>
            <w:gridSpan w:val="2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2752" w:type="dxa"/>
            <w:gridSpan w:val="2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Style w:val="1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Ожидаемый непосредственный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Style w:val="1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Результат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(краткое описание)</w:t>
            </w:r>
          </w:p>
        </w:tc>
        <w:tc>
          <w:tcPr>
            <w:tcW w:w="3201" w:type="dxa"/>
            <w:gridSpan w:val="2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Последствия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нереализации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основного</w:t>
            </w:r>
          </w:p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789" w:type="dxa"/>
            <w:vMerge w:val="restart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Связь с показателями Муниципальной программы (подпрограммы</w:t>
            </w:r>
          </w:p>
        </w:tc>
      </w:tr>
      <w:tr>
        <w:trPr/>
        <w:tc>
          <w:tcPr>
            <w:tcW w:w="422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10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86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Начало реализации</w:t>
            </w:r>
          </w:p>
        </w:tc>
        <w:tc>
          <w:tcPr>
            <w:tcW w:w="1306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exact" w:line="216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Окончание реализации</w:t>
            </w:r>
          </w:p>
        </w:tc>
        <w:tc>
          <w:tcPr>
            <w:tcW w:w="275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201" w:type="dxa"/>
            <w:gridSpan w:val="2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90" w:type="dxa"/>
            <w:gridSpan w:val="2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4770" w:type="dxa"/>
            <w:gridSpan w:val="10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Подпрограмма I «Искусство»</w:t>
            </w:r>
          </w:p>
        </w:tc>
      </w:tr>
      <w:tr>
        <w:trPr/>
        <w:tc>
          <w:tcPr>
            <w:tcW w:w="422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10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Основное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мероприятие 1.1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сохранение и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развитие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самодеятельного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искуса на.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традиционной</w:t>
            </w:r>
          </w:p>
          <w:p>
            <w:pPr>
              <w:pStyle w:val="210"/>
              <w:shd w:val="clear" w:fill="FFFFFF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народном культуры</w:t>
            </w:r>
          </w:p>
        </w:tc>
        <w:tc>
          <w:tcPr>
            <w:tcW w:w="2086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Администрация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Верхнелюбажского сельсовета Фатежского 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/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района </w:t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0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76" w:before="0" w:after="20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51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Высокий уровень качества идоступности услуг учреждений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культурно-досугового типа;рост вовлеченности всех группнаселения в активную творческую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деятельность, предполагающую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освоение базовых художественно-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практических навыков: обеспечение поддержки молодых дарований: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увеличение муниципальной поддержки художественных коллективов и организаций культуры: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повышение заработной платы работников учреждений культурно-досугового  </w:t>
            </w:r>
            <w:r>
              <w:rPr>
                <w:rStyle w:val="Constantia65pt"/>
                <w:rFonts w:cs="Times New Roman" w:ascii="Times New Roman" w:hAnsi="Times New Roman"/>
                <w:sz w:val="24"/>
                <w:szCs w:val="24"/>
              </w:rPr>
              <w:t xml:space="preserve"> типа 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укрепление материально-техиической базы учреждений культурно- досу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>г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  <w:lang w:val="en-US"/>
              </w:rPr>
              <w:t>o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 xml:space="preserve">вого типа  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ими, обобщение опыта работы</w:t>
            </w:r>
            <w:r>
              <w:rPr>
                <w:rStyle w:val="Exact"/>
                <w:rFonts w:cs="Times New Roman" w:ascii="Times New Roman" w:hAnsi="Times New Roman"/>
                <w:sz w:val="24"/>
                <w:szCs w:val="24"/>
              </w:rPr>
              <w:t>учреждений культуры по профилактике терроризма и экстремизма;повышение эффективности использования бюджетных средств, направляемых на оказание поддержки развития культуры и искусства: новый качественный уровень развития бюджетной сети учреждений культурно-досугового типа.рост качества проводимых мероприятий;укрепление межрайонного и межмуниципального   культурного сотрудничества; сохранение и развитие творческого   потенциала муниципального образования; улучшение и совершенствование деятельности учреждений культуры Верхнелюбажского сельсовета Фатежского   района; финансовое обеспечение Муниципальной  программы и повышение эффективности использования средств местного бюджета.</w:t>
            </w:r>
          </w:p>
          <w:p>
            <w:pPr>
              <w:pStyle w:val="210"/>
              <w:shd w:val="clear" w:fill="FFFFFF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01" w:type="dxa"/>
            <w:gridSpan w:val="2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Лишение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конституционного права</w:t>
            </w:r>
            <w:r>
              <w:rPr>
                <w:rStyle w:val="Constantia65pt"/>
                <w:rFonts w:cs="Times New Roman" w:ascii="Times New Roman" w:hAnsi="Times New Roman"/>
                <w:sz w:val="24"/>
                <w:szCs w:val="24"/>
              </w:rPr>
              <w:t>граждан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на участие в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культурной 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>жизни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ипользование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учреждениями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культуры, на доступ к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onstantia65pt"/>
                <w:rFonts w:cs="Times New Roman" w:ascii="Times New Roman" w:hAnsi="Times New Roman"/>
                <w:sz w:val="24"/>
                <w:szCs w:val="24"/>
              </w:rPr>
              <w:t xml:space="preserve">культурным  ценностям, сокращение сети 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 xml:space="preserve"> учреждений культуры,</w:t>
            </w:r>
            <w:r>
              <w:rPr>
                <w:rStyle w:val="Constantia65pt"/>
                <w:rFonts w:cs="Times New Roman" w:ascii="Times New Roman" w:hAnsi="Times New Roman"/>
                <w:sz w:val="24"/>
                <w:szCs w:val="24"/>
              </w:rPr>
              <w:t>снижение качества оказания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муниципальных услуг в об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>ласти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 традиционной народной культуры; утрата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>возможности</w:t>
            </w:r>
            <w:r>
              <w:rPr>
                <w:rStyle w:val="Constantia65pt"/>
                <w:rFonts w:cs="Times New Roman" w:ascii="Times New Roman" w:hAnsi="Times New Roman"/>
                <w:sz w:val="24"/>
                <w:szCs w:val="24"/>
              </w:rPr>
              <w:t>реализации творческих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способностей   одаренных детей  и молодежи, частичная утрата уровня</w:t>
            </w:r>
            <w:r>
              <w:rPr>
                <w:rStyle w:val="Exact"/>
                <w:rFonts w:cs="Times New Roman" w:ascii="Times New Roman" w:hAnsi="Times New Roman"/>
                <w:sz w:val="24"/>
                <w:szCs w:val="24"/>
              </w:rPr>
              <w:t>мастерства в различных жанрах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cs="Times New Roman" w:ascii="Times New Roman" w:hAnsi="Times New Roman"/>
                <w:sz w:val="24"/>
                <w:szCs w:val="24"/>
              </w:rPr>
              <w:t>художественного творчества; частичная утрата традиций иснолнительской культуры в различных жанрах искусства на; снижение имиджа муниципального образования в районе; снижение спектра окачиваемых услуг населению муниципального образования.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90" w:type="dxa"/>
            <w:gridSpan w:val="2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Оказывает влияние на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показатели: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среднее число зрителей на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платных культурно-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досуговых мероприятиях в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расчетена 1000 человек;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среднее число участников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клубных формирований в расчете на 1 тыс. человек населения:</w:t>
            </w:r>
          </w:p>
          <w:p>
            <w:pPr>
              <w:pStyle w:val="210"/>
              <w:shd w:val="clear" w:fill="FFFFFF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удельный вес населения, участвующего в клубных формированиях в расчете на 1000 человек населения: увеличение доли детей, привлекаемых к участию в  творческих мероприятиях от общего числа детей.</w:t>
            </w:r>
          </w:p>
        </w:tc>
      </w:tr>
    </w:tbl>
    <w:p>
      <w:pPr>
        <w:pStyle w:val="Normal"/>
        <w:tabs>
          <w:tab w:val="left" w:pos="84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4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40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rFonts w:eastAsia="Times New Roman" w:cs="Times New Roman" w:ascii="Times New Roman" w:hAnsi="Times New Roman"/>
          <w:spacing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ПОЛОЖЕНИЕ № 4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 муниципальной программе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«Развитие культуры в Муниципальном образовании 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Курской области</w:t>
      </w:r>
      <w:r>
        <w:rPr>
          <w:rFonts w:cs="Times New Roman" w:ascii="Times New Roman" w:hAnsi="Times New Roman"/>
          <w:sz w:val="24"/>
          <w:szCs w:val="24"/>
        </w:rPr>
        <w:t xml:space="preserve"> на 2016-202</w:t>
      </w:r>
      <w:r>
        <w:rPr>
          <w:rFonts w:cs="Times New Roman" w:ascii="Times New Roman" w:hAnsi="Times New Roman"/>
          <w:sz w:val="24"/>
          <w:szCs w:val="24"/>
        </w:rPr>
        <w:t>0</w:t>
      </w:r>
      <w:r>
        <w:rPr>
          <w:rFonts w:cs="Times New Roman" w:ascii="Times New Roman" w:hAnsi="Times New Roman"/>
          <w:sz w:val="24"/>
          <w:szCs w:val="24"/>
        </w:rPr>
        <w:t xml:space="preserve"> годы»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rFonts w:cs="Times New Roman" w:ascii="Times New Roman" w:hAnsi="Times New Roman"/>
          <w:b/>
          <w:sz w:val="24"/>
          <w:szCs w:val="24"/>
        </w:rPr>
        <w:t>обеспечение реализации муниципальной программы «Развитие культуры в муниципальном образовании «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Верхнелюбажский  сельсовет» Фатежского района </w:t>
      </w:r>
      <w:r>
        <w:rPr>
          <w:rFonts w:cs="Times New Roman" w:ascii="Times New Roman" w:hAnsi="Times New Roman"/>
          <w:b/>
          <w:sz w:val="24"/>
          <w:szCs w:val="24"/>
        </w:rPr>
        <w:t>Курской области на 2016-202</w:t>
      </w:r>
      <w:r>
        <w:rPr>
          <w:rFonts w:cs="Times New Roman" w:ascii="Times New Roman" w:hAnsi="Times New Roman"/>
          <w:b/>
          <w:sz w:val="24"/>
          <w:szCs w:val="24"/>
        </w:rPr>
        <w:t>0</w:t>
      </w:r>
      <w:r>
        <w:rPr>
          <w:rFonts w:cs="Times New Roman" w:ascii="Times New Roman" w:hAnsi="Times New Roman"/>
          <w:b/>
          <w:sz w:val="24"/>
          <w:szCs w:val="24"/>
        </w:rPr>
        <w:t xml:space="preserve"> годы» за счет средств областного и местного бюджетов (руб.)</w:t>
      </w:r>
    </w:p>
    <w:p>
      <w:pPr>
        <w:pStyle w:val="Normal"/>
        <w:rPr/>
      </w:pPr>
      <w:r>
        <w:rPr/>
      </w:r>
    </w:p>
    <w:tbl>
      <w:tblPr>
        <w:tblW w:w="15516" w:type="dxa"/>
        <w:jc w:val="left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5" w:type="dxa"/>
          <w:bottom w:w="0" w:type="dxa"/>
          <w:right w:w="10" w:type="dxa"/>
        </w:tblCellMar>
        <w:tblLook w:val="0000"/>
      </w:tblPr>
      <w:tblGrid>
        <w:gridCol w:w="1090"/>
        <w:gridCol w:w="3457"/>
        <w:gridCol w:w="2835"/>
        <w:gridCol w:w="777"/>
        <w:gridCol w:w="765"/>
        <w:gridCol w:w="782"/>
        <w:gridCol w:w="776"/>
        <w:gridCol w:w="3"/>
        <w:gridCol w:w="823"/>
        <w:gridCol w:w="850"/>
        <w:gridCol w:w="895"/>
        <w:gridCol w:w="850"/>
        <w:gridCol w:w="851"/>
        <w:gridCol w:w="761"/>
      </w:tblGrid>
      <w:tr>
        <w:trPr>
          <w:trHeight w:val="1212" w:hRule="exact"/>
        </w:trPr>
        <w:tc>
          <w:tcPr>
            <w:tcW w:w="1090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457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Наименование муниципальной программы, подпрограммы,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 xml:space="preserve">муниципальной </w:t>
            </w: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  <w:lang w:val="en-US"/>
              </w:rPr>
              <w:t>npo</w:t>
            </w: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граммы, ведомственной целевой   программы основного мероприятия</w:t>
            </w:r>
          </w:p>
          <w:p>
            <w:pPr>
              <w:pStyle w:val="210"/>
              <w:shd w:val="clear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3100" w:type="dxa"/>
            <w:gridSpan w:val="4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Кол бюджетной </w:t>
            </w: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классификации</w:t>
            </w:r>
          </w:p>
        </w:tc>
        <w:tc>
          <w:tcPr>
            <w:tcW w:w="5033" w:type="dxa"/>
            <w:gridSpan w:val="7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1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Расходы </w:t>
            </w: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(руб.).годы</w:t>
            </w:r>
          </w:p>
        </w:tc>
      </w:tr>
      <w:tr>
        <w:trPr>
          <w:trHeight w:val="846" w:hRule="exact"/>
        </w:trPr>
        <w:tc>
          <w:tcPr>
            <w:tcW w:w="1090" w:type="dxa"/>
            <w:vMerge w:val="continue"/>
            <w:tcBorders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57" w:type="dxa"/>
            <w:vMerge w:val="continue"/>
            <w:tcBorders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vMerge w:val="continue"/>
            <w:tcBorders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РЗПр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ЦСР’</w:t>
            </w:r>
          </w:p>
        </w:tc>
        <w:tc>
          <w:tcPr>
            <w:tcW w:w="779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0pt"/>
                <w:rFonts w:cs="Times New Roman"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1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/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</w:tr>
      <w:tr>
        <w:trPr>
          <w:trHeight w:val="1690" w:hRule="exact"/>
        </w:trPr>
        <w:tc>
          <w:tcPr>
            <w:tcW w:w="109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45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/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Развитие культуры в муниципальном образовании «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Верхнелюбажский  сельсовет» Фатежского района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Курской области на 2016-2021 годы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Администрация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Верхнелюбажского сельсовета Фатежского 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района 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6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79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1507817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989633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989633</w:t>
            </w: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/>
            </w:pPr>
            <w:r>
              <w:rPr>
                <w:rStyle w:val="LucidaSansUnicode65pt"/>
                <w:rFonts w:cs="Times New Roman" w:ascii="Times New Roman" w:hAnsi="Times New Roman"/>
                <w:sz w:val="20"/>
                <w:szCs w:val="20"/>
              </w:rPr>
              <w:t>6517601</w:t>
            </w:r>
          </w:p>
        </w:tc>
      </w:tr>
      <w:tr>
        <w:trPr>
          <w:trHeight w:val="585" w:hRule="exact"/>
        </w:trPr>
        <w:tc>
          <w:tcPr>
            <w:tcW w:w="109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Подпрограмма 1</w:t>
            </w:r>
          </w:p>
        </w:tc>
        <w:tc>
          <w:tcPr>
            <w:tcW w:w="345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76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79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1507817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989633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989633</w:t>
            </w: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/>
            </w:pPr>
            <w:r>
              <w:rPr>
                <w:rStyle w:val="LucidaSansUnicode65pt"/>
                <w:rFonts w:cs="Times New Roman" w:ascii="Times New Roman" w:hAnsi="Times New Roman"/>
                <w:sz w:val="20"/>
                <w:szCs w:val="20"/>
              </w:rPr>
              <w:t>6517601</w:t>
            </w:r>
          </w:p>
        </w:tc>
      </w:tr>
      <w:tr>
        <w:trPr>
          <w:trHeight w:val="1416" w:hRule="exact"/>
        </w:trPr>
        <w:tc>
          <w:tcPr>
            <w:tcW w:w="109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both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Основное</w:t>
            </w:r>
          </w:p>
          <w:p>
            <w:pPr>
              <w:pStyle w:val="210"/>
              <w:shd w:val="clear" w:color="auto" w:fill="auto"/>
              <w:spacing w:lineRule="auto" w: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Мероприятие 1.1</w:t>
            </w:r>
          </w:p>
        </w:tc>
        <w:tc>
          <w:tcPr>
            <w:tcW w:w="345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45pt"/>
                <w:rFonts w:cs="Times New Roman" w:ascii="Times New Roman" w:hAnsi="Times New Roman"/>
                <w:sz w:val="24"/>
                <w:szCs w:val="24"/>
              </w:rPr>
              <w:t>Сохранение и развитие самодеятельного искусства, традиционной народной культуры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Администрация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Администрация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Верхнелюбажского сельсовета Фатежского 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района 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76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79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45pt"/>
                <w:rFonts w:cs="Times New Roman" w:ascii="Times New Roman" w:hAnsi="Times New Roman"/>
                <w:sz w:val="24"/>
                <w:szCs w:val="24"/>
              </w:rPr>
              <w:t>\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93" w:hRule="exact"/>
        </w:trPr>
        <w:tc>
          <w:tcPr>
            <w:tcW w:w="109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5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45pt"/>
                <w:rFonts w:cs="Times New Roman"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76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0131401</w:t>
            </w:r>
          </w:p>
        </w:tc>
        <w:tc>
          <w:tcPr>
            <w:tcW w:w="779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09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5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45pt"/>
                <w:rFonts w:cs="Times New Roman"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76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0131401</w:t>
            </w:r>
          </w:p>
        </w:tc>
        <w:tc>
          <w:tcPr>
            <w:tcW w:w="779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45pt"/>
                <w:rFonts w:cs="Times New Roman"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0131401</w:t>
            </w:r>
          </w:p>
        </w:tc>
        <w:tc>
          <w:tcPr>
            <w:tcW w:w="7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>ПОЛОЖЕНИЕ № 5</w:t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 муниципальной программе</w:t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«Развитие культуры в Муниципальном образовании </w:t>
      </w:r>
    </w:p>
    <w:p>
      <w:pPr>
        <w:pStyle w:val="Normal"/>
        <w:rPr/>
      </w:pP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</w:t>
      </w:r>
    </w:p>
    <w:p>
      <w:pPr>
        <w:pStyle w:val="Normal"/>
        <w:rPr/>
      </w:pPr>
      <w:r>
        <w:rPr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Курской области</w:t>
      </w:r>
      <w:r>
        <w:rPr>
          <w:rFonts w:cs="Times New Roman" w:ascii="Times New Roman" w:hAnsi="Times New Roman"/>
          <w:sz w:val="24"/>
          <w:szCs w:val="24"/>
        </w:rPr>
        <w:t xml:space="preserve"> на 2016-2020 годы»</w:t>
      </w:r>
    </w:p>
    <w:p>
      <w:pPr>
        <w:pStyle w:val="212"/>
        <w:keepNext w:val="true"/>
        <w:keepLines/>
        <w:shd w:val="clear" w:color="auto" w:fill="auto"/>
        <w:spacing w:before="0" w:after="126"/>
        <w:ind w:left="8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bookmarkStart w:id="13" w:name="bookmark3"/>
      <w:bookmarkStart w:id="14" w:name="bookmark3"/>
    </w:p>
    <w:p>
      <w:pPr>
        <w:pStyle w:val="212"/>
        <w:keepNext w:val="true"/>
        <w:keepLines/>
        <w:shd w:val="clear" w:color="auto" w:fill="auto"/>
        <w:spacing w:lineRule="auto" w:line="240" w:before="0" w:after="0"/>
        <w:ind w:left="8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Ресурсное обеспечение и прогнозная (справочная) оценка расходов федеральною бюджета, областного бюджета, бюджетов</w:t>
      </w:r>
    </w:p>
    <w:p>
      <w:pPr>
        <w:pStyle w:val="212"/>
        <w:keepNext w:val="true"/>
        <w:keepLines/>
        <w:shd w:val="clear" w:color="auto" w:fill="auto"/>
        <w:spacing w:lineRule="auto" w:line="240" w:before="0" w:after="0"/>
        <w:ind w:left="8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государственных внебюджетных фондов, местных бюджетов и внебюджетных источников на реализацию целей Муниципальной программы (руб.)</w:t>
      </w:r>
      <w:bookmarkEnd w:id="14"/>
    </w:p>
    <w:p>
      <w:pPr>
        <w:pStyle w:val="Normal"/>
        <w:tabs>
          <w:tab w:val="left" w:pos="8400" w:leader="none"/>
        </w:tabs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ff1"/>
        <w:tblW w:w="147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192"/>
        <w:gridCol w:w="3099"/>
        <w:gridCol w:w="2671"/>
        <w:gridCol w:w="1039"/>
        <w:gridCol w:w="973"/>
        <w:gridCol w:w="960"/>
        <w:gridCol w:w="1205"/>
        <w:gridCol w:w="1076"/>
        <w:gridCol w:w="1528"/>
      </w:tblGrid>
      <w:tr>
        <w:trPr/>
        <w:tc>
          <w:tcPr>
            <w:tcW w:w="2192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Style w:val="85pt"/>
                <w:rFonts w:cs="Times New Roman" w:ascii="Times New Roman" w:hAnsi="Times New Roman"/>
                <w:b w:val="false"/>
                <w:sz w:val="24"/>
                <w:szCs w:val="24"/>
              </w:rPr>
              <w:t>Статуе</w:t>
            </w:r>
          </w:p>
        </w:tc>
        <w:tc>
          <w:tcPr>
            <w:tcW w:w="3099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Style w:val="85pt"/>
                <w:rFonts w:cs="Times New Roman" w:ascii="Times New Roman" w:hAnsi="Times New Roman"/>
                <w:b w:val="false"/>
                <w:sz w:val="24"/>
                <w:szCs w:val="24"/>
              </w:rPr>
              <w:t>Наименование государственной программы, подпрограммы государственной программы, водомственной целевой программы, основного мероприятия</w:t>
            </w:r>
          </w:p>
        </w:tc>
        <w:tc>
          <w:tcPr>
            <w:tcW w:w="2671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Style w:val="85pt"/>
                <w:rFonts w:cs="Times New Roman" w:ascii="Times New Roman" w:hAnsi="Times New Roman"/>
                <w:b w:val="false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6781" w:type="dxa"/>
            <w:gridSpan w:val="6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Оценка расходов (руб.), годы</w:t>
            </w:r>
          </w:p>
        </w:tc>
      </w:tr>
      <w:tr>
        <w:trPr/>
        <w:tc>
          <w:tcPr>
            <w:tcW w:w="2192" w:type="dxa"/>
            <w:vMerge w:val="continue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Style w:val="LucidaSansUnicode65pt"/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3099" w:type="dxa"/>
            <w:vMerge w:val="continue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Style w:val="LucidaSansUnicode65pt"/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2671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>
        <w:trPr/>
        <w:tc>
          <w:tcPr>
            <w:tcW w:w="2192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9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1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>
          <w:trHeight w:val="237" w:hRule="atLeast"/>
        </w:trPr>
        <w:tc>
          <w:tcPr>
            <w:tcW w:w="2192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099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Развитие культуры в муниципальном образовании «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Верхнелюбажский  сельсовет» Фатежского района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Курской области на 2016-2020 годы</w:t>
            </w:r>
          </w:p>
        </w:tc>
        <w:tc>
          <w:tcPr>
            <w:tcW w:w="2671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1507817</w:t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1035173</w:t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76" w:before="0" w:after="20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989633</w:t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>
                <w:szCs w:val="20"/>
              </w:rPr>
            </w:pPr>
            <w:r>
              <w:rPr>
                <w:szCs w:val="20"/>
              </w:rPr>
              <w:t>989633</w:t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6517601,00</w:t>
            </w:r>
          </w:p>
        </w:tc>
      </w:tr>
      <w:tr>
        <w:trPr/>
        <w:tc>
          <w:tcPr>
            <w:tcW w:w="2192" w:type="dxa"/>
            <w:vMerge w:val="continue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99" w:type="dxa"/>
            <w:vMerge w:val="continue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71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2192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099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671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2192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099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671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1507817</w:t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1035173</w:t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76" w:before="0" w:after="20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989633</w:t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>
                <w:szCs w:val="20"/>
              </w:rPr>
            </w:pPr>
            <w:r>
              <w:rPr>
                <w:szCs w:val="20"/>
              </w:rPr>
              <w:t>989633</w:t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/>
            </w:pPr>
            <w:bookmarkStart w:id="15" w:name="__DdeLink__1918_354390294"/>
            <w:r>
              <w:rPr>
                <w:rFonts w:ascii="Times New Roman" w:hAnsi="Times New Roman"/>
                <w:sz w:val="20"/>
                <w:szCs w:val="20"/>
              </w:rPr>
              <w:t>6517601,00</w:t>
            </w:r>
            <w:bookmarkEnd w:id="15"/>
          </w:p>
        </w:tc>
      </w:tr>
      <w:tr>
        <w:trPr/>
        <w:tc>
          <w:tcPr>
            <w:tcW w:w="2192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099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671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2192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Подпрограмма 1</w:t>
            </w:r>
          </w:p>
        </w:tc>
        <w:tc>
          <w:tcPr>
            <w:tcW w:w="3099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671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1507817</w:t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1035173</w:t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76" w:before="0" w:after="20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989633</w:t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>
                <w:szCs w:val="20"/>
              </w:rPr>
            </w:pPr>
            <w:r>
              <w:rPr>
                <w:szCs w:val="20"/>
              </w:rPr>
              <w:t>989633</w:t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6517601,00</w:t>
            </w:r>
          </w:p>
        </w:tc>
      </w:tr>
      <w:tr>
        <w:trPr/>
        <w:tc>
          <w:tcPr>
            <w:tcW w:w="2192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099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671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2192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099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671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2192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099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671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1507817</w:t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1035173</w:t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76" w:before="0" w:after="20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989633</w:t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>
                <w:szCs w:val="20"/>
              </w:rPr>
            </w:pPr>
            <w:r>
              <w:rPr>
                <w:szCs w:val="20"/>
              </w:rPr>
              <w:t>989633</w:t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spacing w:lineRule="auto" w:line="276" w:before="0" w:after="20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6517601,00</w:t>
            </w:r>
          </w:p>
        </w:tc>
      </w:tr>
      <w:tr>
        <w:trPr/>
        <w:tc>
          <w:tcPr>
            <w:tcW w:w="2192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099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671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39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7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960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0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7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528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</w:tbl>
    <w:p>
      <w:pPr>
        <w:pStyle w:val="Normal"/>
        <w:tabs>
          <w:tab w:val="left" w:pos="8400" w:leader="none"/>
        </w:tabs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left" w:pos="8400" w:leader="none"/>
        </w:tabs>
        <w:spacing w:lineRule="auto" w:line="240" w:before="0" w:after="0"/>
        <w:rPr/>
      </w:pPr>
      <w:r>
        <w:rPr/>
      </w:r>
    </w:p>
    <w:sectPr>
      <w:footnotePr>
        <w:numFmt w:val="decimal"/>
      </w:footnotePr>
      <w:type w:val="nextPage"/>
      <w:pgSz w:orient="landscape" w:w="16838" w:h="11906"/>
      <w:pgMar w:left="851" w:right="851" w:header="0" w:top="170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Verdana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ucida Sans Unicode">
    <w:charset w:val="cc"/>
    <w:family w:val="roman"/>
    <w:pitch w:val="variable"/>
  </w:font>
  <w:font w:name="Book Antiqua">
    <w:charset w:val="cc"/>
    <w:family w:val="roman"/>
    <w:pitch w:val="variable"/>
  </w:font>
  <w:font w:name="Batang">
    <w:altName w:val="바탕"/>
    <w:charset w:val="cc"/>
    <w:family w:val="roman"/>
    <w:pitch w:val="variable"/>
  </w:font>
  <w:font w:name="Constanti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Style36"/>
        <w:rPr/>
      </w:pPr>
      <w:r>
        <w:rPr>
          <w:rStyle w:val="Style29"/>
        </w:rPr>
        <w:footnoteRef/>
      </w:r>
      <w:r>
        <w:rPr>
          <w:rStyle w:val="Style29"/>
        </w:rPr>
        <w:tab/>
      </w:r>
      <w:r>
        <w:rPr>
          <w:rStyle w:val="Style29"/>
        </w:rPr>
        <w:tab/>
        <w:tab/>
      </w:r>
      <w:r>
        <w:rPr>
          <w:rStyle w:val="FootnoteCharacters"/>
        </w:rPr>
        <w:tab/>
      </w:r>
      <w:r>
        <w:rPr>
          <w:rFonts w:ascii="Times New Roman" w:hAnsi="Times New Roman"/>
        </w:rPr>
        <w:t xml:space="preserve"> Оценка степени решения задач государственной программы осуществляется на основе показателей подпрограмм, направленных на решение соответствующей задачи.</w:t>
      </w:r>
    </w:p>
  </w:footnote>
</w:footnotes>
</file>

<file path=word/settings.xml><?xml version="1.0" encoding="utf-8"?>
<w:settings xmlns:w="http://schemas.openxmlformats.org/wordprocessingml/2006/main">
  <w:zoom w:percent="100"/>
  <w:embedSystemFonts/>
  <w:defaultTabStop w:val="708"/>
  <w:footnotePr>
    <w:numFmt w:val="decimal"/>
    <w:footnote w:id="0"/>
    <w:footnote w:id="1"/>
  </w:footnotePr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endnote reference" w:uiPriority="0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" w:uiPriority="0"/>
    <w:lsdException w:name="Body Text Indent" w:uiPriority="0"/>
    <w:lsdException w:name="Subtitle" w:locked="1" w:uiPriority="0" w:semiHidden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locked="1" w:uiPriority="0" w:semiHidden="0" w:unhideWhenUsed="0" w:qFormat="1"/>
    <w:lsdException w:name="Emphasis" w:locked="1" w:uiPriority="0" w:semiHidden="0" w:unhideWhenUsed="0" w:qFormat="1"/>
    <w:lsdException w:name="Document Map" w:uiPriority="0"/>
    <w:lsdException w:name="Plain Text" w:locked="1" w:uiPriority="0" w:semiHidden="0" w:unhideWhenUsed="0"/>
    <w:lsdException w:name="Normal (Web)" w:uiPriority="0"/>
    <w:lsdException w:name="No List" w:uiPriority="0"/>
    <w:lsdException w:name="Balloon Text" w:uiPriority="0"/>
    <w:lsdException w:name="Table Grid" w:locked="1" w:uiPriority="0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0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f057a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Calibri"/>
      <w:color w:val="00000A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link w:val="10"/>
    <w:qFormat/>
    <w:locked/>
    <w:rsid w:val="00c00946"/>
    <w:pPr>
      <w:spacing w:lineRule="exact" w:line="240" w:before="0" w:after="160"/>
      <w:outlineLvl w:val="0"/>
    </w:pPr>
    <w:rPr>
      <w:rFonts w:ascii="Verdana" w:hAnsi="Verdana" w:cs="Times New Roman"/>
      <w:sz w:val="20"/>
      <w:szCs w:val="20"/>
      <w:lang w:val="en-US" w:eastAsia="en-US"/>
    </w:rPr>
  </w:style>
  <w:style w:type="paragraph" w:styleId="2">
    <w:name w:val="Heading 2"/>
    <w:basedOn w:val="Normal"/>
    <w:link w:val="20"/>
    <w:qFormat/>
    <w:locked/>
    <w:rsid w:val="00c00946"/>
    <w:pPr>
      <w:keepNext w:val="true"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Знак"/>
    <w:basedOn w:val="DefaultParagraphFont"/>
    <w:link w:val="a5"/>
    <w:qFormat/>
    <w:locked/>
    <w:rsid w:val="00df7357"/>
    <w:rPr>
      <w:rFonts w:ascii="Courier New" w:hAnsi="Courier New" w:cs="Courier New"/>
      <w:sz w:val="20"/>
      <w:szCs w:val="20"/>
    </w:rPr>
  </w:style>
  <w:style w:type="character" w:styleId="11" w:customStyle="1">
    <w:name w:val="Заголовок 1 Знак"/>
    <w:basedOn w:val="DefaultParagraphFont"/>
    <w:link w:val="1"/>
    <w:qFormat/>
    <w:rsid w:val="00c00946"/>
    <w:rPr>
      <w:rFonts w:ascii="Verdana" w:hAnsi="Verdana"/>
      <w:sz w:val="20"/>
      <w:szCs w:val="20"/>
      <w:lang w:val="en-US" w:eastAsia="en-US"/>
    </w:rPr>
  </w:style>
  <w:style w:type="character" w:styleId="21" w:customStyle="1">
    <w:name w:val="Заголовок 2 Знак"/>
    <w:basedOn w:val="DefaultParagraphFont"/>
    <w:link w:val="2"/>
    <w:qFormat/>
    <w:rsid w:val="00c00946"/>
    <w:rPr>
      <w:rFonts w:ascii="Cambria" w:hAnsi="Cambria"/>
      <w:b/>
      <w:bCs/>
      <w:color w:val="4F81BD"/>
      <w:sz w:val="26"/>
      <w:szCs w:val="26"/>
    </w:rPr>
  </w:style>
  <w:style w:type="character" w:styleId="Style13">
    <w:name w:val="Интернет-ссылка"/>
    <w:rsid w:val="00c00946"/>
    <w:rPr>
      <w:color w:val="0000FF"/>
      <w:u w:val="single"/>
    </w:rPr>
  </w:style>
  <w:style w:type="character" w:styleId="Style14" w:customStyle="1">
    <w:name w:val="Знак Знак Знак"/>
    <w:basedOn w:val="DefaultParagraphFont"/>
    <w:qFormat/>
    <w:rsid w:val="00c00946"/>
    <w:rPr/>
  </w:style>
  <w:style w:type="character" w:styleId="Strong">
    <w:name w:val="Strong"/>
    <w:qFormat/>
    <w:locked/>
    <w:rsid w:val="00c00946"/>
    <w:rPr>
      <w:rFonts w:ascii="Times New Roman" w:hAnsi="Times New Roman" w:cs="Times New Roman"/>
      <w:b/>
      <w:bCs/>
    </w:rPr>
  </w:style>
  <w:style w:type="character" w:styleId="Style15" w:customStyle="1">
    <w:name w:val="Текст сноски Знак"/>
    <w:link w:val="ac"/>
    <w:qFormat/>
    <w:locked/>
    <w:rsid w:val="00c00946"/>
    <w:rPr>
      <w:rFonts w:eastAsia="Calibri"/>
    </w:rPr>
  </w:style>
  <w:style w:type="character" w:styleId="12" w:customStyle="1">
    <w:name w:val="Текст сноски Знак1"/>
    <w:basedOn w:val="DefaultParagraphFont"/>
    <w:uiPriority w:val="99"/>
    <w:semiHidden/>
    <w:qFormat/>
    <w:rsid w:val="00c00946"/>
    <w:rPr>
      <w:rFonts w:cs="Calibri"/>
      <w:sz w:val="20"/>
      <w:szCs w:val="20"/>
    </w:rPr>
  </w:style>
  <w:style w:type="character" w:styleId="Style16" w:customStyle="1">
    <w:name w:val="Верхний колонтитул Знак"/>
    <w:basedOn w:val="DefaultParagraphFont"/>
    <w:link w:val="ae"/>
    <w:qFormat/>
    <w:locked/>
    <w:rsid w:val="00c00946"/>
    <w:rPr>
      <w:rFonts w:eastAsia="Calibri"/>
      <w:lang w:eastAsia="en-US"/>
    </w:rPr>
  </w:style>
  <w:style w:type="character" w:styleId="13" w:customStyle="1">
    <w:name w:val="Верхний колонтитул Знак1"/>
    <w:basedOn w:val="DefaultParagraphFont"/>
    <w:uiPriority w:val="99"/>
    <w:semiHidden/>
    <w:qFormat/>
    <w:rsid w:val="00c00946"/>
    <w:rPr>
      <w:rFonts w:cs="Calibri"/>
    </w:rPr>
  </w:style>
  <w:style w:type="character" w:styleId="Style17" w:customStyle="1">
    <w:name w:val="Нижний колонтитул Знак"/>
    <w:link w:val="af0"/>
    <w:qFormat/>
    <w:locked/>
    <w:rsid w:val="00c00946"/>
    <w:rPr>
      <w:sz w:val="24"/>
      <w:szCs w:val="24"/>
    </w:rPr>
  </w:style>
  <w:style w:type="character" w:styleId="14" w:customStyle="1">
    <w:name w:val="Нижний колонтитул Знак1"/>
    <w:basedOn w:val="DefaultParagraphFont"/>
    <w:uiPriority w:val="99"/>
    <w:semiHidden/>
    <w:qFormat/>
    <w:rsid w:val="00c00946"/>
    <w:rPr>
      <w:rFonts w:cs="Calibri"/>
    </w:rPr>
  </w:style>
  <w:style w:type="character" w:styleId="Style18" w:customStyle="1">
    <w:name w:val="Основной текст Знак"/>
    <w:link w:val="af2"/>
    <w:semiHidden/>
    <w:qFormat/>
    <w:locked/>
    <w:rsid w:val="00c00946"/>
    <w:rPr>
      <w:rFonts w:eastAsia="Calibri"/>
      <w:sz w:val="24"/>
      <w:szCs w:val="24"/>
    </w:rPr>
  </w:style>
  <w:style w:type="character" w:styleId="15" w:customStyle="1">
    <w:name w:val="Основной текст Знак1"/>
    <w:basedOn w:val="DefaultParagraphFont"/>
    <w:uiPriority w:val="99"/>
    <w:semiHidden/>
    <w:qFormat/>
    <w:rsid w:val="00c00946"/>
    <w:rPr>
      <w:rFonts w:cs="Calibri"/>
    </w:rPr>
  </w:style>
  <w:style w:type="character" w:styleId="Style19" w:customStyle="1">
    <w:name w:val="Основной текст с отступом Знак"/>
    <w:link w:val="af4"/>
    <w:qFormat/>
    <w:locked/>
    <w:rsid w:val="00c00946"/>
    <w:rPr>
      <w:sz w:val="28"/>
    </w:rPr>
  </w:style>
  <w:style w:type="character" w:styleId="16" w:customStyle="1">
    <w:name w:val="Основной текст с отступом Знак1"/>
    <w:basedOn w:val="DefaultParagraphFont"/>
    <w:uiPriority w:val="99"/>
    <w:semiHidden/>
    <w:qFormat/>
    <w:rsid w:val="00c00946"/>
    <w:rPr>
      <w:rFonts w:cs="Calibri"/>
    </w:rPr>
  </w:style>
  <w:style w:type="character" w:styleId="22" w:customStyle="1">
    <w:name w:val="Основной текст 2 Знак"/>
    <w:basedOn w:val="DefaultParagraphFont"/>
    <w:link w:val="21"/>
    <w:semiHidden/>
    <w:qFormat/>
    <w:rsid w:val="00c00946"/>
    <w:rPr>
      <w:rFonts w:ascii="Times New Roman" w:hAnsi="Times New Roman"/>
      <w:sz w:val="24"/>
      <w:szCs w:val="24"/>
    </w:rPr>
  </w:style>
  <w:style w:type="character" w:styleId="23" w:customStyle="1">
    <w:name w:val="Основной текст с отступом 2 Знак"/>
    <w:link w:val="24"/>
    <w:qFormat/>
    <w:locked/>
    <w:rsid w:val="00c00946"/>
    <w:rPr>
      <w:rFonts w:eastAsia="Calibri"/>
      <w:sz w:val="24"/>
      <w:szCs w:val="24"/>
    </w:rPr>
  </w:style>
  <w:style w:type="character" w:styleId="211" w:customStyle="1">
    <w:name w:val="Основной текст с отступом 2 Знак1"/>
    <w:basedOn w:val="DefaultParagraphFont"/>
    <w:uiPriority w:val="99"/>
    <w:semiHidden/>
    <w:qFormat/>
    <w:rsid w:val="00c00946"/>
    <w:rPr>
      <w:rFonts w:cs="Calibri"/>
    </w:rPr>
  </w:style>
  <w:style w:type="character" w:styleId="3" w:customStyle="1">
    <w:name w:val="Основной текст с отступом 3 Знак"/>
    <w:basedOn w:val="DefaultParagraphFont"/>
    <w:link w:val="3"/>
    <w:qFormat/>
    <w:rsid w:val="00c00946"/>
    <w:rPr>
      <w:rFonts w:ascii="Times New Roman" w:hAnsi="Times New Roman" w:eastAsia="Calibri"/>
      <w:sz w:val="16"/>
      <w:szCs w:val="16"/>
    </w:rPr>
  </w:style>
  <w:style w:type="character" w:styleId="Style20" w:customStyle="1">
    <w:name w:val="Схема документа Знак"/>
    <w:link w:val="af6"/>
    <w:semiHidden/>
    <w:qFormat/>
    <w:locked/>
    <w:rsid w:val="00c00946"/>
    <w:rPr>
      <w:rFonts w:ascii="Tahoma" w:hAnsi="Tahoma" w:eastAsia="Calibri" w:cs="Tahoma"/>
      <w:sz w:val="16"/>
      <w:szCs w:val="16"/>
    </w:rPr>
  </w:style>
  <w:style w:type="character" w:styleId="17" w:customStyle="1">
    <w:name w:val="Схема документа Знак1"/>
    <w:basedOn w:val="DefaultParagraphFont"/>
    <w:uiPriority w:val="99"/>
    <w:semiHidden/>
    <w:qFormat/>
    <w:rsid w:val="00c00946"/>
    <w:rPr>
      <w:rFonts w:ascii="Tahoma" w:hAnsi="Tahoma" w:cs="Tahoma"/>
      <w:sz w:val="16"/>
      <w:szCs w:val="16"/>
    </w:rPr>
  </w:style>
  <w:style w:type="character" w:styleId="Style21" w:customStyle="1">
    <w:name w:val="Текст выноски Знак"/>
    <w:link w:val="af8"/>
    <w:semiHidden/>
    <w:qFormat/>
    <w:locked/>
    <w:rsid w:val="00c00946"/>
    <w:rPr>
      <w:rFonts w:ascii="Tahoma" w:hAnsi="Tahoma" w:eastAsia="Calibri" w:cs="Tahoma"/>
      <w:sz w:val="16"/>
      <w:szCs w:val="16"/>
    </w:rPr>
  </w:style>
  <w:style w:type="character" w:styleId="18" w:customStyle="1">
    <w:name w:val="Текст выноски Знак1"/>
    <w:basedOn w:val="DefaultParagraphFont"/>
    <w:uiPriority w:val="99"/>
    <w:semiHidden/>
    <w:qFormat/>
    <w:rsid w:val="00c00946"/>
    <w:rPr>
      <w:rFonts w:ascii="Tahoma" w:hAnsi="Tahoma" w:cs="Tahoma"/>
      <w:sz w:val="16"/>
      <w:szCs w:val="16"/>
    </w:rPr>
  </w:style>
  <w:style w:type="character" w:styleId="24" w:customStyle="1">
    <w:name w:val="Стиль2 Знак"/>
    <w:link w:val="26"/>
    <w:qFormat/>
    <w:locked/>
    <w:rsid w:val="00c00946"/>
    <w:rPr>
      <w:rFonts w:eastAsia="Calibri"/>
      <w:sz w:val="28"/>
      <w:szCs w:val="28"/>
    </w:rPr>
  </w:style>
  <w:style w:type="character" w:styleId="Style22" w:customStyle="1">
    <w:name w:val="Маркированный Знак"/>
    <w:link w:val="a"/>
    <w:semiHidden/>
    <w:qFormat/>
    <w:locked/>
    <w:rsid w:val="00c00946"/>
    <w:rPr>
      <w:rFonts w:eastAsia="Calibri"/>
      <w:sz w:val="24"/>
      <w:szCs w:val="24"/>
    </w:rPr>
  </w:style>
  <w:style w:type="character" w:styleId="Style23" w:customStyle="1">
    <w:name w:val="Пункт Знак"/>
    <w:link w:val="afe"/>
    <w:semiHidden/>
    <w:qFormat/>
    <w:locked/>
    <w:rsid w:val="00c00946"/>
    <w:rPr>
      <w:sz w:val="24"/>
      <w:szCs w:val="24"/>
    </w:rPr>
  </w:style>
  <w:style w:type="character" w:styleId="Style24">
    <w:name w:val="Привязка сноски"/>
    <w:rPr>
      <w:vertAlign w:val="superscript"/>
    </w:rPr>
  </w:style>
  <w:style w:type="character" w:styleId="FootnoteCharacters">
    <w:name w:val="Footnote Characters"/>
    <w:qFormat/>
    <w:rsid w:val="00c00946"/>
    <w:rPr>
      <w:vertAlign w:val="superscript"/>
    </w:rPr>
  </w:style>
  <w:style w:type="character" w:styleId="Appleconvertedspace" w:customStyle="1">
    <w:name w:val="apple-converted-space"/>
    <w:basedOn w:val="DefaultParagraphFont"/>
    <w:qFormat/>
    <w:rsid w:val="00c00946"/>
    <w:rPr/>
  </w:style>
  <w:style w:type="character" w:styleId="FontStyle42" w:customStyle="1">
    <w:name w:val="Font Style42"/>
    <w:qFormat/>
    <w:rsid w:val="00c00946"/>
    <w:rPr>
      <w:rFonts w:ascii="Lucida Sans Unicode" w:hAnsi="Lucida Sans Unicode" w:cs="Lucida Sans Unicode"/>
      <w:color w:val="000000"/>
      <w:sz w:val="14"/>
      <w:szCs w:val="14"/>
    </w:rPr>
  </w:style>
  <w:style w:type="character" w:styleId="FontStyle45" w:customStyle="1">
    <w:name w:val="Font Style45"/>
    <w:qFormat/>
    <w:rsid w:val="00c00946"/>
    <w:rPr>
      <w:rFonts w:ascii="Lucida Sans Unicode" w:hAnsi="Lucida Sans Unicode" w:cs="Lucida Sans Unicode"/>
      <w:b/>
      <w:bCs/>
      <w:color w:val="000000"/>
      <w:sz w:val="14"/>
      <w:szCs w:val="14"/>
    </w:rPr>
  </w:style>
  <w:style w:type="character" w:styleId="FontStyle46" w:customStyle="1">
    <w:name w:val="Font Style46"/>
    <w:qFormat/>
    <w:rsid w:val="00c00946"/>
    <w:rPr>
      <w:rFonts w:ascii="Lucida Sans Unicode" w:hAnsi="Lucida Sans Unicode" w:cs="Lucida Sans Unicode"/>
      <w:i/>
      <w:iCs/>
      <w:color w:val="000000"/>
      <w:sz w:val="12"/>
      <w:szCs w:val="12"/>
    </w:rPr>
  </w:style>
  <w:style w:type="character" w:styleId="FontStyle49" w:customStyle="1">
    <w:name w:val="Font Style49"/>
    <w:qFormat/>
    <w:rsid w:val="00c00946"/>
    <w:rPr>
      <w:rFonts w:ascii="Book Antiqua" w:hAnsi="Book Antiqua" w:cs="Book Antiqua"/>
      <w:b/>
      <w:bCs/>
      <w:i/>
      <w:iCs/>
      <w:color w:val="000000"/>
      <w:sz w:val="16"/>
      <w:szCs w:val="16"/>
    </w:rPr>
  </w:style>
  <w:style w:type="character" w:styleId="FontStyle24" w:customStyle="1">
    <w:name w:val="Font Style24"/>
    <w:qFormat/>
    <w:rsid w:val="00c00946"/>
    <w:rPr>
      <w:rFonts w:ascii="Times New Roman" w:hAnsi="Times New Roman" w:cs="Times New Roman"/>
      <w:color w:val="000000"/>
      <w:sz w:val="26"/>
      <w:szCs w:val="26"/>
    </w:rPr>
  </w:style>
  <w:style w:type="character" w:styleId="Style25" w:customStyle="1">
    <w:name w:val="Гипертекстовая ссылка"/>
    <w:qFormat/>
    <w:rsid w:val="00c00946"/>
    <w:rPr>
      <w:color w:val="008000"/>
    </w:rPr>
  </w:style>
  <w:style w:type="character" w:styleId="Longtext" w:customStyle="1">
    <w:name w:val="long_text"/>
    <w:qFormat/>
    <w:rsid w:val="00c00946"/>
    <w:rPr>
      <w:rFonts w:ascii="Times New Roman" w:hAnsi="Times New Roman" w:cs="Times New Roman"/>
    </w:rPr>
  </w:style>
  <w:style w:type="character" w:styleId="9" w:customStyle="1">
    <w:name w:val="Знак Знак9"/>
    <w:qFormat/>
    <w:rsid w:val="00c00946"/>
    <w:rPr>
      <w:sz w:val="24"/>
      <w:szCs w:val="24"/>
      <w:lang w:eastAsia="ru-RU" w:bidi="ar-SA"/>
    </w:rPr>
  </w:style>
  <w:style w:type="character" w:styleId="8" w:customStyle="1">
    <w:name w:val="Знак Знак8"/>
    <w:basedOn w:val="DefaultParagraphFont"/>
    <w:qFormat/>
    <w:rsid w:val="00c00946"/>
    <w:rPr>
      <w:rFonts w:ascii="Calibri" w:hAnsi="Calibri" w:eastAsia="Calibri"/>
      <w:sz w:val="22"/>
      <w:szCs w:val="22"/>
      <w:lang w:val="ru-RU" w:eastAsia="en-US" w:bidi="ar-SA"/>
    </w:rPr>
  </w:style>
  <w:style w:type="character" w:styleId="7" w:customStyle="1">
    <w:name w:val="Знак Знак7"/>
    <w:semiHidden/>
    <w:qFormat/>
    <w:rsid w:val="00c00946"/>
    <w:rPr>
      <w:rFonts w:ascii="Tahoma" w:hAnsi="Tahoma" w:eastAsia="Calibri"/>
      <w:sz w:val="16"/>
      <w:szCs w:val="16"/>
      <w:lang w:bidi="ar-SA"/>
    </w:rPr>
  </w:style>
  <w:style w:type="character" w:styleId="6" w:customStyle="1">
    <w:name w:val="Знак Знак6"/>
    <w:qFormat/>
    <w:rsid w:val="00c00946"/>
    <w:rPr>
      <w:rFonts w:ascii="Calibri" w:hAnsi="Calibri" w:eastAsia="Calibri"/>
      <w:lang w:bidi="ar-SA"/>
    </w:rPr>
  </w:style>
  <w:style w:type="character" w:styleId="5" w:customStyle="1">
    <w:name w:val="Знак Знак5"/>
    <w:semiHidden/>
    <w:qFormat/>
    <w:rsid w:val="00c00946"/>
    <w:rPr>
      <w:rFonts w:ascii="Tahoma" w:hAnsi="Tahoma" w:eastAsia="Calibri"/>
      <w:sz w:val="16"/>
      <w:szCs w:val="16"/>
      <w:lang w:bidi="ar-SA"/>
    </w:rPr>
  </w:style>
  <w:style w:type="character" w:styleId="10" w:customStyle="1">
    <w:name w:val="Знак Знак10"/>
    <w:qFormat/>
    <w:rsid w:val="00c00946"/>
    <w:rPr>
      <w:rFonts w:ascii="Cambria" w:hAnsi="Cambria"/>
      <w:b/>
      <w:bCs/>
      <w:color w:val="4F81BD"/>
      <w:sz w:val="26"/>
      <w:szCs w:val="26"/>
      <w:lang w:bidi="ar-SA"/>
    </w:rPr>
  </w:style>
  <w:style w:type="character" w:styleId="4" w:customStyle="1">
    <w:name w:val="Знак Знак4"/>
    <w:semiHidden/>
    <w:qFormat/>
    <w:rsid w:val="00c00946"/>
    <w:rPr>
      <w:rFonts w:eastAsia="Calibri"/>
      <w:sz w:val="24"/>
      <w:szCs w:val="24"/>
      <w:lang w:eastAsia="ru-RU" w:bidi="ar-SA"/>
    </w:rPr>
  </w:style>
  <w:style w:type="character" w:styleId="31" w:customStyle="1">
    <w:name w:val="Знак Знак3"/>
    <w:qFormat/>
    <w:rsid w:val="00c00946"/>
    <w:rPr>
      <w:sz w:val="28"/>
      <w:lang w:eastAsia="ru-RU" w:bidi="ar-SA"/>
    </w:rPr>
  </w:style>
  <w:style w:type="character" w:styleId="25" w:customStyle="1">
    <w:name w:val="Знак Знак2"/>
    <w:qFormat/>
    <w:rsid w:val="00c00946"/>
    <w:rPr>
      <w:rFonts w:eastAsia="Calibri"/>
      <w:sz w:val="24"/>
      <w:szCs w:val="24"/>
      <w:lang w:bidi="ar-SA"/>
    </w:rPr>
  </w:style>
  <w:style w:type="character" w:styleId="19" w:customStyle="1">
    <w:name w:val="Знак Знак1"/>
    <w:qFormat/>
    <w:rsid w:val="00c00946"/>
    <w:rPr>
      <w:rFonts w:eastAsia="Calibri"/>
      <w:sz w:val="16"/>
      <w:szCs w:val="16"/>
      <w:lang w:eastAsia="ru-RU" w:bidi="ar-SA"/>
    </w:rPr>
  </w:style>
  <w:style w:type="character" w:styleId="FollowedHyperlink">
    <w:name w:val="FollowedHyperlink"/>
    <w:semiHidden/>
    <w:unhideWhenUsed/>
    <w:qFormat/>
    <w:rsid w:val="00c00946"/>
    <w:rPr>
      <w:color w:val="800080"/>
      <w:u w:val="single"/>
    </w:rPr>
  </w:style>
  <w:style w:type="character" w:styleId="Style26" w:customStyle="1">
    <w:name w:val="Знак Знак"/>
    <w:semiHidden/>
    <w:qFormat/>
    <w:rsid w:val="00c00946"/>
    <w:rPr>
      <w:sz w:val="24"/>
      <w:szCs w:val="24"/>
      <w:lang w:bidi="ar-SA"/>
    </w:rPr>
  </w:style>
  <w:style w:type="character" w:styleId="Style27">
    <w:name w:val="Привязка концевой сноски"/>
    <w:rPr>
      <w:vertAlign w:val="superscript"/>
    </w:rPr>
  </w:style>
  <w:style w:type="character" w:styleId="EndnoteCharacters">
    <w:name w:val="Endnote Characters"/>
    <w:semiHidden/>
    <w:unhideWhenUsed/>
    <w:qFormat/>
    <w:rsid w:val="00c00946"/>
    <w:rPr>
      <w:vertAlign w:val="superscript"/>
    </w:rPr>
  </w:style>
  <w:style w:type="character" w:styleId="26" w:customStyle="1">
    <w:name w:val="Основной текст (2)_"/>
    <w:basedOn w:val="DefaultParagraphFont"/>
    <w:link w:val="2b"/>
    <w:qFormat/>
    <w:rsid w:val="007c39dd"/>
    <w:rPr>
      <w:rFonts w:ascii="Lucida Sans Unicode" w:hAnsi="Lucida Sans Unicode" w:eastAsia="Lucida Sans Unicode" w:cs="Lucida Sans Unicode"/>
      <w:spacing w:val="-10"/>
      <w:sz w:val="17"/>
      <w:szCs w:val="17"/>
      <w:shd w:fill="FFFFFF" w:val="clear"/>
    </w:rPr>
  </w:style>
  <w:style w:type="character" w:styleId="110" w:customStyle="1">
    <w:name w:val="Заголовок №1_"/>
    <w:basedOn w:val="DefaultParagraphFont"/>
    <w:link w:val="1e"/>
    <w:qFormat/>
    <w:rsid w:val="002738db"/>
    <w:rPr>
      <w:rFonts w:ascii="Batang" w:hAnsi="Batang" w:eastAsia="Batang" w:cs="Batang"/>
      <w:sz w:val="19"/>
      <w:szCs w:val="19"/>
      <w:shd w:fill="FFFFFF" w:val="clear"/>
    </w:rPr>
  </w:style>
  <w:style w:type="character" w:styleId="Style28" w:customStyle="1">
    <w:name w:val="Основной текст_"/>
    <w:basedOn w:val="DefaultParagraphFont"/>
    <w:link w:val="2c"/>
    <w:qFormat/>
    <w:rsid w:val="002738db"/>
    <w:rPr>
      <w:rFonts w:ascii="Batang" w:hAnsi="Batang" w:eastAsia="Batang" w:cs="Batang"/>
      <w:sz w:val="12"/>
      <w:szCs w:val="12"/>
      <w:shd w:fill="FFFFFF" w:val="clear"/>
    </w:rPr>
  </w:style>
  <w:style w:type="character" w:styleId="95pt" w:customStyle="1">
    <w:name w:val="Основной текст + 9;5 pt;Полужирный"/>
    <w:basedOn w:val="Style28"/>
    <w:qFormat/>
    <w:rsid w:val="002738db"/>
    <w:rPr>
      <w:rFonts w:ascii="Batang" w:hAnsi="Batang" w:eastAsia="Batang" w:cs="Batang"/>
      <w:color w:val="000000"/>
      <w:spacing w:val="0"/>
      <w:w w:val="100"/>
      <w:sz w:val="19"/>
      <w:szCs w:val="19"/>
      <w:shd w:fill="FFFFFF" w:val="clear"/>
      <w:lang w:val="ru-RU"/>
    </w:rPr>
  </w:style>
  <w:style w:type="character" w:styleId="111" w:customStyle="1">
    <w:name w:val="Основной текст1"/>
    <w:basedOn w:val="Style28"/>
    <w:qFormat/>
    <w:rsid w:val="002738db"/>
    <w:rPr>
      <w:rFonts w:ascii="Batang" w:hAnsi="Batang" w:eastAsia="Batang" w:cs="Batang"/>
      <w:color w:val="000000"/>
      <w:spacing w:val="0"/>
      <w:w w:val="100"/>
      <w:sz w:val="12"/>
      <w:szCs w:val="12"/>
      <w:shd w:fill="FFFFFF" w:val="clear"/>
      <w:lang w:val="ru-RU"/>
    </w:rPr>
  </w:style>
  <w:style w:type="character" w:styleId="Constantia65pt" w:customStyle="1">
    <w:name w:val="Основной текст + Constantia;6;5 pt"/>
    <w:basedOn w:val="Style28"/>
    <w:qFormat/>
    <w:rsid w:val="00806be8"/>
    <w:rPr>
      <w:rFonts w:ascii="Constantia" w:hAnsi="Constantia" w:eastAsia="Constantia" w:cs="Constantia"/>
      <w:i w:val="false"/>
      <w:iCs w:val="false"/>
      <w:caps w:val="false"/>
      <w:smallCaps w:val="false"/>
      <w:color w:val="000000"/>
      <w:spacing w:val="0"/>
      <w:w w:val="100"/>
      <w:sz w:val="13"/>
      <w:szCs w:val="13"/>
      <w:shd w:fill="FFFFFF" w:val="clear"/>
      <w:lang w:val="ru-RU"/>
    </w:rPr>
  </w:style>
  <w:style w:type="character" w:styleId="Constantia55pt" w:customStyle="1">
    <w:name w:val="Основной текст + Constantia;5;5 pt"/>
    <w:basedOn w:val="Style28"/>
    <w:qFormat/>
    <w:rsid w:val="00806be8"/>
    <w:rPr>
      <w:rFonts w:ascii="Constantia" w:hAnsi="Constantia" w:eastAsia="Constantia" w:cs="Constantia"/>
      <w:i w:val="false"/>
      <w:iCs w:val="false"/>
      <w:caps w:val="false"/>
      <w:smallCaps w:val="false"/>
      <w:color w:val="000000"/>
      <w:spacing w:val="0"/>
      <w:w w:val="100"/>
      <w:sz w:val="11"/>
      <w:szCs w:val="11"/>
      <w:shd w:fill="FFFFFF" w:val="clear"/>
      <w:lang w:val="ru-RU"/>
    </w:rPr>
  </w:style>
  <w:style w:type="character" w:styleId="LucidaSansUnicode45pt" w:customStyle="1">
    <w:name w:val="Основной текст + Lucida Sans Unicode;4;5 pt"/>
    <w:basedOn w:val="Style28"/>
    <w:qFormat/>
    <w:rsid w:val="00806be8"/>
    <w:rPr>
      <w:rFonts w:ascii="Lucida Sans Unicode" w:hAnsi="Lucida Sans Unicode" w:eastAsia="Lucida Sans Unicode" w:cs="Lucida Sans Unicode"/>
      <w:i w:val="false"/>
      <w:iCs w:val="false"/>
      <w:caps w:val="false"/>
      <w:smallCaps w:val="false"/>
      <w:color w:val="000000"/>
      <w:spacing w:val="0"/>
      <w:w w:val="100"/>
      <w:sz w:val="9"/>
      <w:szCs w:val="9"/>
      <w:shd w:fill="FFFFFF" w:val="clear"/>
    </w:rPr>
  </w:style>
  <w:style w:type="character" w:styleId="LucidaSansUnicode65pt0pt" w:customStyle="1">
    <w:name w:val="Основной текст + Lucida Sans Unicode;6;5 pt;Курсив;Интервал 0 pt"/>
    <w:basedOn w:val="Style28"/>
    <w:qFormat/>
    <w:rsid w:val="00806be8"/>
    <w:rPr>
      <w:rFonts w:ascii="Lucida Sans Unicode" w:hAnsi="Lucida Sans Unicode" w:eastAsia="Lucida Sans Unicode" w:cs="Lucida Sans Unicode"/>
      <w:i/>
      <w:iCs/>
      <w:caps w:val="false"/>
      <w:smallCaps w:val="false"/>
      <w:color w:val="000000"/>
      <w:spacing w:val="-10"/>
      <w:w w:val="100"/>
      <w:sz w:val="13"/>
      <w:szCs w:val="13"/>
      <w:shd w:fill="FFFFFF" w:val="clear"/>
      <w:lang w:val="ru-RU"/>
    </w:rPr>
  </w:style>
  <w:style w:type="character" w:styleId="Exact" w:customStyle="1">
    <w:name w:val="Основной текст Exact"/>
    <w:basedOn w:val="DefaultParagraphFont"/>
    <w:qFormat/>
    <w:rsid w:val="008a04f3"/>
    <w:rPr>
      <w:rFonts w:ascii="Batang" w:hAnsi="Batang" w:eastAsia="Batang" w:cs="Batang"/>
      <w:b w:val="false"/>
      <w:bCs w:val="false"/>
      <w:i w:val="false"/>
      <w:iCs w:val="false"/>
      <w:caps w:val="false"/>
      <w:smallCaps w:val="false"/>
      <w:strike w:val="false"/>
      <w:dstrike w:val="false"/>
      <w:spacing w:val="5"/>
      <w:sz w:val="11"/>
      <w:szCs w:val="11"/>
      <w:u w:val="none"/>
    </w:rPr>
  </w:style>
  <w:style w:type="character" w:styleId="LucidaSansUnicode65pt" w:customStyle="1">
    <w:name w:val="Основной текст + Lucida Sans Unicode;6;5 pt"/>
    <w:basedOn w:val="Style28"/>
    <w:qFormat/>
    <w:rsid w:val="004076e0"/>
    <w:rPr>
      <w:rFonts w:ascii="Lucida Sans Unicode" w:hAnsi="Lucida Sans Unicode" w:eastAsia="Lucida Sans Unicode" w:cs="Lucida Sans Unicode"/>
      <w:i w:val="false"/>
      <w:iCs w:val="false"/>
      <w:caps w:val="false"/>
      <w:smallCaps w:val="false"/>
      <w:color w:val="000000"/>
      <w:spacing w:val="0"/>
      <w:w w:val="100"/>
      <w:sz w:val="13"/>
      <w:szCs w:val="13"/>
      <w:shd w:fill="FFFFFF" w:val="clear"/>
      <w:lang w:val="ru-RU"/>
    </w:rPr>
  </w:style>
  <w:style w:type="character" w:styleId="LucidaSansUnicode65pt1" w:customStyle="1">
    <w:name w:val="Основной текст + Lucida Sans Unicode;6;5 pt;Малые прописные"/>
    <w:basedOn w:val="Style28"/>
    <w:qFormat/>
    <w:rsid w:val="004076e0"/>
    <w:rPr>
      <w:rFonts w:ascii="Lucida Sans Unicode" w:hAnsi="Lucida Sans Unicode" w:eastAsia="Lucida Sans Unicode" w:cs="Lucida Sans Unicode"/>
      <w:i w:val="false"/>
      <w:iCs w:val="false"/>
      <w:smallCaps/>
      <w:color w:val="000000"/>
      <w:spacing w:val="0"/>
      <w:w w:val="100"/>
      <w:sz w:val="13"/>
      <w:szCs w:val="13"/>
      <w:shd w:fill="FFFFFF" w:val="clear"/>
      <w:lang w:val="en-US"/>
    </w:rPr>
  </w:style>
  <w:style w:type="character" w:styleId="Arial45pt" w:customStyle="1">
    <w:name w:val="Основной текст + Arial;4;5 pt;Курсив"/>
    <w:basedOn w:val="Style28"/>
    <w:qFormat/>
    <w:rsid w:val="004076e0"/>
    <w:rPr>
      <w:rFonts w:ascii="Arial" w:hAnsi="Arial" w:eastAsia="Arial" w:cs="Arial"/>
      <w:i/>
      <w:iCs/>
      <w:caps w:val="false"/>
      <w:smallCaps w:val="false"/>
      <w:color w:val="000000"/>
      <w:spacing w:val="0"/>
      <w:w w:val="100"/>
      <w:sz w:val="9"/>
      <w:szCs w:val="9"/>
      <w:shd w:fill="FFFFFF" w:val="clear"/>
      <w:lang w:val="en-US"/>
    </w:rPr>
  </w:style>
  <w:style w:type="character" w:styleId="27" w:customStyle="1">
    <w:name w:val="Заголовок №2_"/>
    <w:basedOn w:val="DefaultParagraphFont"/>
    <w:link w:val="2e"/>
    <w:qFormat/>
    <w:rsid w:val="002d446d"/>
    <w:rPr>
      <w:rFonts w:ascii="Batang" w:hAnsi="Batang" w:eastAsia="Batang" w:cs="Batang"/>
      <w:sz w:val="19"/>
      <w:szCs w:val="19"/>
      <w:shd w:fill="FFFFFF" w:val="clear"/>
    </w:rPr>
  </w:style>
  <w:style w:type="character" w:styleId="85pt" w:customStyle="1">
    <w:name w:val="Основной текст + 8;5 pt;Полужирный"/>
    <w:basedOn w:val="Style28"/>
    <w:qFormat/>
    <w:rsid w:val="002d446d"/>
    <w:rPr>
      <w:rFonts w:ascii="Batang" w:hAnsi="Batang" w:eastAsia="Batang" w:cs="Batang"/>
      <w:i w:val="false"/>
      <w:iCs w:val="false"/>
      <w:caps w:val="false"/>
      <w:smallCaps w:val="false"/>
      <w:color w:val="000000"/>
      <w:spacing w:val="0"/>
      <w:w w:val="100"/>
      <w:sz w:val="17"/>
      <w:szCs w:val="17"/>
      <w:shd w:fill="FFFFFF" w:val="clear"/>
      <w:lang w:val="ru-RU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Style29">
    <w:name w:val="Символ сноски"/>
    <w:qFormat/>
    <w:rPr/>
  </w:style>
  <w:style w:type="character" w:styleId="Style30">
    <w:name w:val="Символ концевой сноски"/>
    <w:qFormat/>
    <w:rPr/>
  </w:style>
  <w:style w:type="paragraph" w:styleId="Style31">
    <w:name w:val="Заголовок"/>
    <w:basedOn w:val="Normal"/>
    <w:next w:val="Style3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32">
    <w:name w:val="Body Text"/>
    <w:basedOn w:val="Normal"/>
    <w:link w:val="af1"/>
    <w:semiHidden/>
    <w:rsid w:val="00c00946"/>
    <w:pPr>
      <w:spacing w:lineRule="auto" w:line="240" w:before="0" w:after="120"/>
    </w:pPr>
    <w:rPr>
      <w:rFonts w:eastAsia="Calibri" w:cs="Times New Roman"/>
      <w:sz w:val="24"/>
      <w:szCs w:val="24"/>
    </w:rPr>
  </w:style>
  <w:style w:type="paragraph" w:styleId="Style33">
    <w:name w:val="List"/>
    <w:basedOn w:val="Style32"/>
    <w:pPr/>
    <w:rPr>
      <w:rFonts w:cs="Lucida Sans"/>
    </w:rPr>
  </w:style>
  <w:style w:type="paragraph" w:styleId="Style3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5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rsid w:val="00bc5e94"/>
    <w:pPr>
      <w:ind w:left="720" w:hanging="0"/>
    </w:pPr>
    <w:rPr>
      <w:lang w:eastAsia="en-US"/>
    </w:rPr>
  </w:style>
  <w:style w:type="paragraph" w:styleId="PlainText">
    <w:name w:val="Plain Text"/>
    <w:basedOn w:val="Normal"/>
    <w:link w:val="a6"/>
    <w:qFormat/>
    <w:rsid w:val="00df7357"/>
    <w:pPr>
      <w:spacing w:lineRule="auto" w:line="240" w:before="0" w:after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qFormat/>
    <w:rsid w:val="00c00946"/>
    <w:pPr>
      <w:spacing w:lineRule="auto" w:line="240" w:before="0" w:after="150"/>
    </w:pPr>
    <w:rPr>
      <w:rFonts w:ascii="Times New Roman" w:hAnsi="Times New Roman" w:cs="Times New Roman"/>
      <w:sz w:val="24"/>
      <w:szCs w:val="24"/>
    </w:rPr>
  </w:style>
  <w:style w:type="paragraph" w:styleId="Style36">
    <w:name w:val="Footnote Text"/>
    <w:basedOn w:val="Normal"/>
    <w:link w:val="ab"/>
    <w:rsid w:val="00c00946"/>
    <w:pPr>
      <w:spacing w:lineRule="auto" w:line="240" w:before="0" w:after="0"/>
    </w:pPr>
    <w:rPr>
      <w:rFonts w:eastAsia="Calibri" w:cs="Times New Roman"/>
    </w:rPr>
  </w:style>
  <w:style w:type="paragraph" w:styleId="Style37">
    <w:name w:val="Header"/>
    <w:basedOn w:val="Normal"/>
    <w:link w:val="ad"/>
    <w:rsid w:val="00c00946"/>
    <w:pPr>
      <w:tabs>
        <w:tab w:val="center" w:pos="4677" w:leader="none"/>
        <w:tab w:val="right" w:pos="9355" w:leader="none"/>
      </w:tabs>
      <w:spacing w:lineRule="auto" w:line="240" w:before="0" w:after="0"/>
    </w:pPr>
    <w:rPr>
      <w:rFonts w:eastAsia="Calibri" w:cs="Times New Roman"/>
      <w:lang w:eastAsia="en-US"/>
    </w:rPr>
  </w:style>
  <w:style w:type="paragraph" w:styleId="Style38">
    <w:name w:val="Footer"/>
    <w:basedOn w:val="Normal"/>
    <w:link w:val="af"/>
    <w:rsid w:val="00c00946"/>
    <w:pPr>
      <w:tabs>
        <w:tab w:val="center" w:pos="4677" w:leader="none"/>
        <w:tab w:val="right" w:pos="9355" w:leader="none"/>
      </w:tabs>
      <w:spacing w:lineRule="auto" w:line="240" w:before="0" w:after="0"/>
    </w:pPr>
    <w:rPr>
      <w:rFonts w:cs="Times New Roman"/>
      <w:sz w:val="24"/>
      <w:szCs w:val="24"/>
    </w:rPr>
  </w:style>
  <w:style w:type="paragraph" w:styleId="Style39">
    <w:name w:val="Body Text Indent"/>
    <w:basedOn w:val="Normal"/>
    <w:link w:val="af3"/>
    <w:rsid w:val="00c00946"/>
    <w:pPr>
      <w:spacing w:lineRule="auto" w:line="240" w:before="0" w:after="120"/>
      <w:ind w:left="283" w:hanging="0"/>
    </w:pPr>
    <w:rPr>
      <w:rFonts w:cs="Times New Roman"/>
      <w:sz w:val="28"/>
    </w:rPr>
  </w:style>
  <w:style w:type="paragraph" w:styleId="BodyText2">
    <w:name w:val="Body Text 2"/>
    <w:basedOn w:val="Normal"/>
    <w:link w:val="22"/>
    <w:semiHidden/>
    <w:qFormat/>
    <w:rsid w:val="00c00946"/>
    <w:pPr>
      <w:spacing w:lineRule="auto" w:line="480" w:before="0" w:after="120"/>
    </w:pPr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23"/>
    <w:qFormat/>
    <w:rsid w:val="00c00946"/>
    <w:pPr>
      <w:spacing w:lineRule="auto" w:line="480" w:before="0" w:after="120"/>
      <w:ind w:left="283" w:hanging="0"/>
    </w:pPr>
    <w:rPr>
      <w:rFonts w:eastAsia="Calibri" w:cs="Times New Roman"/>
      <w:sz w:val="24"/>
      <w:szCs w:val="24"/>
    </w:rPr>
  </w:style>
  <w:style w:type="paragraph" w:styleId="BodyTextIndent3">
    <w:name w:val="Body Text Indent 3"/>
    <w:basedOn w:val="Normal"/>
    <w:link w:val="30"/>
    <w:qFormat/>
    <w:rsid w:val="00c00946"/>
    <w:pPr>
      <w:spacing w:lineRule="auto" w:line="240" w:before="0" w:after="120"/>
      <w:ind w:left="283" w:hanging="0"/>
    </w:pPr>
    <w:rPr>
      <w:rFonts w:ascii="Times New Roman" w:hAnsi="Times New Roman" w:eastAsia="Calibri" w:cs="Times New Roman"/>
      <w:sz w:val="16"/>
      <w:szCs w:val="16"/>
    </w:rPr>
  </w:style>
  <w:style w:type="paragraph" w:styleId="DocumentMap">
    <w:name w:val="Document Map"/>
    <w:basedOn w:val="Normal"/>
    <w:link w:val="af5"/>
    <w:semiHidden/>
    <w:qFormat/>
    <w:rsid w:val="00c00946"/>
    <w:pPr>
      <w:spacing w:lineRule="auto" w:line="240" w:before="0" w:after="0"/>
    </w:pPr>
    <w:rPr>
      <w:rFonts w:ascii="Tahoma" w:hAnsi="Tahoma" w:eastAsia="Calibri" w:cs="Tahoma"/>
      <w:sz w:val="16"/>
      <w:szCs w:val="16"/>
    </w:rPr>
  </w:style>
  <w:style w:type="paragraph" w:styleId="BalloonText">
    <w:name w:val="Balloon Text"/>
    <w:basedOn w:val="Normal"/>
    <w:link w:val="af7"/>
    <w:semiHidden/>
    <w:qFormat/>
    <w:rsid w:val="00c00946"/>
    <w:pPr>
      <w:spacing w:lineRule="auto" w:line="240" w:before="0" w:after="0"/>
    </w:pPr>
    <w:rPr>
      <w:rFonts w:ascii="Tahoma" w:hAnsi="Tahoma" w:eastAsia="Calibri" w:cs="Tahoma"/>
      <w:sz w:val="16"/>
      <w:szCs w:val="16"/>
    </w:rPr>
  </w:style>
  <w:style w:type="paragraph" w:styleId="NoSpacing">
    <w:name w:val="No Spacing"/>
    <w:qFormat/>
    <w:rsid w:val="00c00946"/>
    <w:pPr>
      <w:widowControl/>
      <w:bidi w:val="0"/>
      <w:jc w:val="left"/>
    </w:pPr>
    <w:rPr>
      <w:rFonts w:ascii="Times New Roman" w:hAnsi="Times New Roman" w:eastAsia="Calibri" w:cs="Times New Roman"/>
      <w:color w:val="00000A"/>
      <w:kern w:val="0"/>
      <w:sz w:val="28"/>
      <w:szCs w:val="28"/>
      <w:lang w:val="ru-RU" w:eastAsia="en-US" w:bidi="ar-SA"/>
    </w:rPr>
  </w:style>
  <w:style w:type="paragraph" w:styleId="ConsPlusNormal" w:customStyle="1">
    <w:name w:val="ConsPlusNormal"/>
    <w:qFormat/>
    <w:rsid w:val="00c0094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0"/>
      <w:szCs w:val="20"/>
      <w:lang w:val="ru-RU" w:eastAsia="ru-RU" w:bidi="ar-SA"/>
    </w:rPr>
  </w:style>
  <w:style w:type="paragraph" w:styleId="Std" w:customStyle="1">
    <w:name w:val="std"/>
    <w:basedOn w:val="Normal"/>
    <w:qFormat/>
    <w:rsid w:val="00c00946"/>
    <w:pPr>
      <w:spacing w:lineRule="auto" w:line="240" w:before="0" w:after="0"/>
    </w:pPr>
    <w:rPr>
      <w:rFonts w:ascii="Times New Roman" w:hAnsi="Times New Roman" w:cs="Times New Roman"/>
      <w:sz w:val="24"/>
      <w:szCs w:val="24"/>
    </w:rPr>
  </w:style>
  <w:style w:type="paragraph" w:styleId="ConsPlusNonformat" w:customStyle="1">
    <w:name w:val="ConsPlusNonformat"/>
    <w:qFormat/>
    <w:rsid w:val="00c00946"/>
    <w:pPr>
      <w:widowControl/>
      <w:bidi w:val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c0094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0"/>
      <w:szCs w:val="20"/>
      <w:lang w:val="ru-RU" w:eastAsia="ru-RU" w:bidi="ar-SA"/>
    </w:rPr>
  </w:style>
  <w:style w:type="paragraph" w:styleId="Style210" w:customStyle="1">
    <w:name w:val="Style2"/>
    <w:basedOn w:val="Normal"/>
    <w:qFormat/>
    <w:rsid w:val="00c00946"/>
    <w:pPr>
      <w:widowControl w:val="false"/>
      <w:spacing w:lineRule="exact" w:line="271" w:before="0" w:after="0"/>
      <w:jc w:val="both"/>
    </w:pPr>
    <w:rPr>
      <w:rFonts w:ascii="Lucida Sans Unicode" w:hAnsi="Lucida Sans Unicode" w:cs="Lucida Sans Unicode"/>
      <w:sz w:val="24"/>
      <w:szCs w:val="24"/>
    </w:rPr>
  </w:style>
  <w:style w:type="paragraph" w:styleId="Style51" w:customStyle="1">
    <w:name w:val="Style5"/>
    <w:basedOn w:val="Normal"/>
    <w:qFormat/>
    <w:rsid w:val="00c00946"/>
    <w:pPr>
      <w:widowControl w:val="false"/>
      <w:spacing w:lineRule="exact" w:line="259" w:before="0" w:after="0"/>
      <w:ind w:firstLine="677"/>
      <w:jc w:val="both"/>
    </w:pPr>
    <w:rPr>
      <w:rFonts w:ascii="Lucida Sans Unicode" w:hAnsi="Lucida Sans Unicode" w:cs="Lucida Sans Unicode"/>
      <w:sz w:val="24"/>
      <w:szCs w:val="24"/>
    </w:rPr>
  </w:style>
  <w:style w:type="paragraph" w:styleId="Style110" w:customStyle="1">
    <w:name w:val="Style1"/>
    <w:basedOn w:val="Normal"/>
    <w:qFormat/>
    <w:rsid w:val="00c00946"/>
    <w:pPr>
      <w:widowControl w:val="false"/>
      <w:spacing w:lineRule="exact" w:line="272" w:before="0" w:after="0"/>
      <w:jc w:val="right"/>
    </w:pPr>
    <w:rPr>
      <w:rFonts w:ascii="Lucida Sans Unicode" w:hAnsi="Lucida Sans Unicode" w:cs="Lucida Sans Unicode"/>
      <w:sz w:val="24"/>
      <w:szCs w:val="24"/>
    </w:rPr>
  </w:style>
  <w:style w:type="paragraph" w:styleId="ConsNormal" w:customStyle="1">
    <w:name w:val="ConsNormal"/>
    <w:qFormat/>
    <w:rsid w:val="00c00946"/>
    <w:pPr>
      <w:widowControl/>
      <w:bidi w:val="0"/>
      <w:ind w:right="19772" w:firstLine="720"/>
      <w:jc w:val="left"/>
    </w:pPr>
    <w:rPr>
      <w:rFonts w:ascii="Arial" w:hAnsi="Arial" w:eastAsia="Times New Roman" w:cs="Arial"/>
      <w:color w:val="00000A"/>
      <w:kern w:val="0"/>
      <w:sz w:val="20"/>
      <w:szCs w:val="20"/>
      <w:lang w:val="ru-RU" w:eastAsia="ru-RU" w:bidi="ar-SA"/>
    </w:rPr>
  </w:style>
  <w:style w:type="paragraph" w:styleId="28" w:customStyle="1">
    <w:name w:val="Стиль2"/>
    <w:basedOn w:val="Normal"/>
    <w:link w:val="25"/>
    <w:qFormat/>
    <w:rsid w:val="00c00946"/>
    <w:pPr>
      <w:spacing w:lineRule="auto" w:line="360" w:before="0" w:after="0"/>
      <w:ind w:firstLine="709"/>
      <w:jc w:val="both"/>
    </w:pPr>
    <w:rPr>
      <w:rFonts w:eastAsia="Calibri" w:cs="Times New Roman"/>
      <w:sz w:val="28"/>
      <w:szCs w:val="28"/>
    </w:rPr>
  </w:style>
  <w:style w:type="paragraph" w:styleId="Style40" w:customStyle="1">
    <w:name w:val="Прижатый влево"/>
    <w:basedOn w:val="Normal"/>
    <w:qFormat/>
    <w:rsid w:val="00c00946"/>
    <w:pPr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Default" w:customStyle="1">
    <w:name w:val="Default"/>
    <w:qFormat/>
    <w:rsid w:val="00c00946"/>
    <w:pPr>
      <w:widowControl/>
      <w:bidi w:val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ru-RU" w:bidi="ar-SA"/>
    </w:rPr>
  </w:style>
  <w:style w:type="paragraph" w:styleId="Style41" w:customStyle="1">
    <w:name w:val="Обычный (паспорт)"/>
    <w:basedOn w:val="Normal"/>
    <w:qFormat/>
    <w:rsid w:val="00c00946"/>
    <w:pPr>
      <w:spacing w:lineRule="auto" w:line="240" w:before="0" w:after="0"/>
    </w:pPr>
    <w:rPr>
      <w:rFonts w:ascii="Times New Roman" w:hAnsi="Times New Roman" w:cs="Times New Roman"/>
      <w:sz w:val="28"/>
      <w:szCs w:val="28"/>
    </w:rPr>
  </w:style>
  <w:style w:type="paragraph" w:styleId="Style42" w:customStyle="1">
    <w:name w:val="Маркированный"/>
    <w:basedOn w:val="Normal"/>
    <w:link w:val="afc"/>
    <w:semiHidden/>
    <w:qFormat/>
    <w:rsid w:val="00c00946"/>
    <w:pPr>
      <w:spacing w:lineRule="auto" w:line="240" w:before="60" w:after="60"/>
      <w:jc w:val="both"/>
    </w:pPr>
    <w:rPr>
      <w:rFonts w:eastAsia="Calibri" w:cs="Times New Roman"/>
      <w:sz w:val="24"/>
      <w:szCs w:val="24"/>
    </w:rPr>
  </w:style>
  <w:style w:type="paragraph" w:styleId="Style43" w:customStyle="1">
    <w:name w:val="Пункт"/>
    <w:basedOn w:val="Normal"/>
    <w:link w:val="afd"/>
    <w:semiHidden/>
    <w:qFormat/>
    <w:rsid w:val="00c00946"/>
    <w:pPr>
      <w:tabs>
        <w:tab w:val="left" w:pos="1980" w:leader="none"/>
      </w:tabs>
      <w:spacing w:lineRule="auto" w:line="240" w:before="0" w:after="0"/>
      <w:ind w:left="1404" w:hanging="504"/>
      <w:jc w:val="both"/>
    </w:pPr>
    <w:rPr>
      <w:rFonts w:cs="Times New Roman"/>
      <w:sz w:val="24"/>
      <w:szCs w:val="24"/>
    </w:rPr>
  </w:style>
  <w:style w:type="paragraph" w:styleId="Font5" w:customStyle="1">
    <w:name w:val="font5"/>
    <w:basedOn w:val="Normal"/>
    <w:qFormat/>
    <w:rsid w:val="00c00946"/>
    <w:pPr>
      <w:spacing w:lineRule="auto" w:line="240" w:beforeAutospacing="1" w:afterAutospacing="1"/>
    </w:pPr>
    <w:rPr>
      <w:rFonts w:ascii="Tahoma" w:hAnsi="Tahoma" w:cs="Tahoma"/>
      <w:color w:val="000000"/>
      <w:sz w:val="18"/>
      <w:szCs w:val="18"/>
    </w:rPr>
  </w:style>
  <w:style w:type="paragraph" w:styleId="Font6" w:customStyle="1">
    <w:name w:val="font6"/>
    <w:basedOn w:val="Normal"/>
    <w:qFormat/>
    <w:rsid w:val="00c00946"/>
    <w:pPr>
      <w:spacing w:lineRule="auto" w:line="240" w:beforeAutospacing="1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styleId="Font7" w:customStyle="1">
    <w:name w:val="font7"/>
    <w:basedOn w:val="Normal"/>
    <w:qFormat/>
    <w:rsid w:val="00c00946"/>
    <w:pPr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69" w:customStyle="1">
    <w:name w:val="xl69"/>
    <w:basedOn w:val="Normal"/>
    <w:qFormat/>
    <w:rsid w:val="00c00946"/>
    <w:pP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70" w:customStyle="1">
    <w:name w:val="xl7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71" w:customStyle="1">
    <w:name w:val="xl7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72" w:customStyle="1">
    <w:name w:val="xl7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73" w:customStyle="1">
    <w:name w:val="xl7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74" w:customStyle="1">
    <w:name w:val="xl7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75" w:customStyle="1">
    <w:name w:val="xl7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76" w:customStyle="1">
    <w:name w:val="xl7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77" w:customStyle="1">
    <w:name w:val="xl7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78" w:customStyle="1">
    <w:name w:val="xl7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79" w:customStyle="1">
    <w:name w:val="xl7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80" w:customStyle="1">
    <w:name w:val="xl8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color w:val="000000"/>
      <w:sz w:val="20"/>
      <w:szCs w:val="20"/>
    </w:rPr>
  </w:style>
  <w:style w:type="paragraph" w:styleId="Xl81" w:customStyle="1">
    <w:name w:val="xl8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82" w:customStyle="1">
    <w:name w:val="xl8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83" w:customStyle="1">
    <w:name w:val="xl8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84" w:customStyle="1">
    <w:name w:val="xl8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85" w:customStyle="1">
    <w:name w:val="xl8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86" w:customStyle="1">
    <w:name w:val="xl8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87" w:customStyle="1">
    <w:name w:val="xl8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88" w:customStyle="1">
    <w:name w:val="xl8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89" w:customStyle="1">
    <w:name w:val="xl8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90" w:customStyle="1">
    <w:name w:val="xl9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91" w:customStyle="1">
    <w:name w:val="xl9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92" w:customStyle="1">
    <w:name w:val="xl9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93" w:customStyle="1">
    <w:name w:val="xl9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94" w:customStyle="1">
    <w:name w:val="xl9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95" w:customStyle="1">
    <w:name w:val="xl9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96" w:customStyle="1">
    <w:name w:val="xl9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97" w:customStyle="1">
    <w:name w:val="xl9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98" w:customStyle="1">
    <w:name w:val="xl9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99" w:customStyle="1">
    <w:name w:val="xl9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0" w:customStyle="1">
    <w:name w:val="xl10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1" w:customStyle="1">
    <w:name w:val="xl10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2" w:customStyle="1">
    <w:name w:val="xl102"/>
    <w:basedOn w:val="Normal"/>
    <w:qFormat/>
    <w:rsid w:val="00c00946"/>
    <w:pPr>
      <w:pBdr>
        <w:top w:val="single" w:sz="4" w:space="0" w:color="00000A"/>
        <w:bottom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3" w:customStyle="1">
    <w:name w:val="xl103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4" w:customStyle="1">
    <w:name w:val="xl10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5" w:customStyle="1">
    <w:name w:val="xl105"/>
    <w:basedOn w:val="Normal"/>
    <w:qFormat/>
    <w:rsid w:val="00c00946"/>
    <w:pPr>
      <w:pBdr>
        <w:top w:val="single" w:sz="4" w:space="0" w:color="00000A"/>
        <w:bottom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6" w:customStyle="1">
    <w:name w:val="xl106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7" w:customStyle="1">
    <w:name w:val="xl10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8" w:customStyle="1">
    <w:name w:val="xl10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4BACC6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09" w:customStyle="1">
    <w:name w:val="xl10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0" w:customStyle="1">
    <w:name w:val="xl110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1" w:customStyle="1">
    <w:name w:val="xl11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18"/>
      <w:szCs w:val="18"/>
    </w:rPr>
  </w:style>
  <w:style w:type="paragraph" w:styleId="Xl112" w:customStyle="1">
    <w:name w:val="xl11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B1A0C7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13" w:customStyle="1">
    <w:name w:val="xl11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B1A0C7"/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114" w:customStyle="1">
    <w:name w:val="xl11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15" w:customStyle="1">
    <w:name w:val="xl115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6" w:customStyle="1">
    <w:name w:val="xl116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7" w:customStyle="1">
    <w:name w:val="xl11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8" w:customStyle="1">
    <w:name w:val="xl118"/>
    <w:basedOn w:val="Normal"/>
    <w:qFormat/>
    <w:rsid w:val="00c00946"/>
    <w:pPr>
      <w:pBdr>
        <w:top w:val="single" w:sz="4" w:space="0" w:color="00000A"/>
        <w:bottom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9" w:customStyle="1">
    <w:name w:val="xl119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20" w:customStyle="1">
    <w:name w:val="xl12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21" w:customStyle="1">
    <w:name w:val="xl12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22" w:customStyle="1">
    <w:name w:val="xl122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23" w:customStyle="1">
    <w:name w:val="xl12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24" w:customStyle="1">
    <w:name w:val="xl12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25" w:customStyle="1">
    <w:name w:val="xl12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D9D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26" w:customStyle="1">
    <w:name w:val="xl12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27" w:customStyle="1">
    <w:name w:val="xl127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28" w:customStyle="1">
    <w:name w:val="xl128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29" w:customStyle="1">
    <w:name w:val="xl129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130" w:customStyle="1">
    <w:name w:val="xl130"/>
    <w:basedOn w:val="Normal"/>
    <w:qFormat/>
    <w:rsid w:val="00c00946"/>
    <w:pP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31" w:customStyle="1">
    <w:name w:val="xl13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32" w:customStyle="1">
    <w:name w:val="xl13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33" w:customStyle="1">
    <w:name w:val="xl13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i/>
      <w:iCs/>
      <w:color w:val="FF0000"/>
      <w:sz w:val="20"/>
      <w:szCs w:val="20"/>
    </w:rPr>
  </w:style>
  <w:style w:type="paragraph" w:styleId="Xl134" w:customStyle="1">
    <w:name w:val="xl134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i/>
      <w:iCs/>
      <w:color w:val="FF0000"/>
      <w:sz w:val="20"/>
      <w:szCs w:val="20"/>
    </w:rPr>
  </w:style>
  <w:style w:type="paragraph" w:styleId="Xl135" w:customStyle="1">
    <w:name w:val="xl13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i/>
      <w:iCs/>
      <w:color w:val="FF0000"/>
      <w:sz w:val="20"/>
      <w:szCs w:val="20"/>
    </w:rPr>
  </w:style>
  <w:style w:type="paragraph" w:styleId="Xl136" w:customStyle="1">
    <w:name w:val="xl13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37" w:customStyle="1">
    <w:name w:val="xl13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38" w:customStyle="1">
    <w:name w:val="xl13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39" w:customStyle="1">
    <w:name w:val="xl13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center"/>
    </w:pPr>
    <w:rPr>
      <w:rFonts w:ascii="Times New Roman" w:hAnsi="Times New Roman" w:cs="Times New Roman"/>
      <w:color w:val="000000"/>
      <w:sz w:val="20"/>
      <w:szCs w:val="20"/>
    </w:rPr>
  </w:style>
  <w:style w:type="paragraph" w:styleId="Xl140" w:customStyle="1">
    <w:name w:val="xl140"/>
    <w:basedOn w:val="Normal"/>
    <w:qFormat/>
    <w:rsid w:val="00c00946"/>
    <w:pPr>
      <w:pBdr>
        <w:left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41" w:customStyle="1">
    <w:name w:val="xl141"/>
    <w:basedOn w:val="Normal"/>
    <w:qFormat/>
    <w:rsid w:val="00c00946"/>
    <w:pPr>
      <w:pBdr>
        <w:left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42" w:customStyle="1">
    <w:name w:val="xl14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43" w:customStyle="1">
    <w:name w:val="xl14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44" w:customStyle="1">
    <w:name w:val="xl144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45" w:customStyle="1">
    <w:name w:val="xl145"/>
    <w:basedOn w:val="Normal"/>
    <w:qFormat/>
    <w:rsid w:val="00c00946"/>
    <w:pPr>
      <w:pBdr>
        <w:left w:val="single" w:sz="4" w:space="0" w:color="00000A"/>
        <w:bottom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46" w:customStyle="1">
    <w:name w:val="xl14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147" w:customStyle="1">
    <w:name w:val="xl14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48" w:customStyle="1">
    <w:name w:val="xl148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49" w:customStyle="1">
    <w:name w:val="xl149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50" w:customStyle="1">
    <w:name w:val="xl15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51" w:customStyle="1">
    <w:name w:val="xl15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color w:val="000000"/>
      <w:sz w:val="20"/>
      <w:szCs w:val="20"/>
    </w:rPr>
  </w:style>
  <w:style w:type="paragraph" w:styleId="Xl152" w:customStyle="1">
    <w:name w:val="xl152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53" w:customStyle="1">
    <w:name w:val="xl153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54" w:customStyle="1">
    <w:name w:val="xl15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55" w:customStyle="1">
    <w:name w:val="xl15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56" w:customStyle="1">
    <w:name w:val="xl15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57" w:customStyle="1">
    <w:name w:val="xl15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58" w:customStyle="1">
    <w:name w:val="xl158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59" w:customStyle="1">
    <w:name w:val="xl159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60" w:customStyle="1">
    <w:name w:val="xl16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61" w:customStyle="1">
    <w:name w:val="xl16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62" w:customStyle="1">
    <w:name w:val="xl16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63" w:customStyle="1">
    <w:name w:val="xl16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64" w:customStyle="1">
    <w:name w:val="xl16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65" w:customStyle="1">
    <w:name w:val="xl16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166" w:customStyle="1">
    <w:name w:val="xl16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67" w:customStyle="1">
    <w:name w:val="xl16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68" w:customStyle="1">
    <w:name w:val="xl168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69" w:customStyle="1">
    <w:name w:val="xl16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0" w:customStyle="1">
    <w:name w:val="xl17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1" w:customStyle="1">
    <w:name w:val="xl17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2" w:customStyle="1">
    <w:name w:val="xl17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3" w:customStyle="1">
    <w:name w:val="xl17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74" w:customStyle="1">
    <w:name w:val="xl174"/>
    <w:basedOn w:val="Normal"/>
    <w:qFormat/>
    <w:rsid w:val="00c00946"/>
    <w:pP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5" w:customStyle="1">
    <w:name w:val="xl17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6" w:customStyle="1">
    <w:name w:val="xl176"/>
    <w:basedOn w:val="Normal"/>
    <w:qFormat/>
    <w:rsid w:val="00c00946"/>
    <w:pP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7" w:customStyle="1">
    <w:name w:val="xl177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8" w:customStyle="1">
    <w:name w:val="xl17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center"/>
    </w:pPr>
    <w:rPr>
      <w:rFonts w:ascii="Times New Roman" w:hAnsi="Times New Roman" w:cs="Times New Roman"/>
      <w:color w:val="000000"/>
      <w:sz w:val="20"/>
      <w:szCs w:val="20"/>
    </w:rPr>
  </w:style>
  <w:style w:type="paragraph" w:styleId="Xl179" w:customStyle="1">
    <w:name w:val="xl179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80" w:customStyle="1">
    <w:name w:val="xl18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81" w:customStyle="1">
    <w:name w:val="xl18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82" w:customStyle="1">
    <w:name w:val="xl18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83" w:customStyle="1">
    <w:name w:val="xl18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4" w:customStyle="1">
    <w:name w:val="xl18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5" w:customStyle="1">
    <w:name w:val="xl18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6" w:customStyle="1">
    <w:name w:val="xl186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7" w:customStyle="1">
    <w:name w:val="xl187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8" w:customStyle="1">
    <w:name w:val="xl18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9" w:customStyle="1">
    <w:name w:val="xl18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90" w:customStyle="1">
    <w:name w:val="xl19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91" w:customStyle="1">
    <w:name w:val="xl19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92" w:customStyle="1">
    <w:name w:val="xl19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112" w:customStyle="1">
    <w:name w:val="Текст1"/>
    <w:basedOn w:val="Normal"/>
    <w:qFormat/>
    <w:rsid w:val="00c00946"/>
    <w:pPr>
      <w:suppressAutoHyphens w:val="true"/>
      <w:spacing w:lineRule="auto" w:line="240" w:before="0" w:after="0"/>
    </w:pPr>
    <w:rPr>
      <w:rFonts w:ascii="Courier New" w:hAnsi="Courier New" w:cs="Times New Roman"/>
      <w:sz w:val="20"/>
      <w:szCs w:val="20"/>
      <w:lang w:eastAsia="ar-SA"/>
    </w:rPr>
  </w:style>
  <w:style w:type="paragraph" w:styleId="Western" w:customStyle="1">
    <w:name w:val="western"/>
    <w:basedOn w:val="Normal"/>
    <w:qFormat/>
    <w:rsid w:val="00c00946"/>
    <w:pPr>
      <w:spacing w:lineRule="auto" w:line="240"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ConsPlusCell" w:customStyle="1">
    <w:name w:val="ConsPlusCell"/>
    <w:qFormat/>
    <w:rsid w:val="00c00946"/>
    <w:pPr>
      <w:widowControl w:val="false"/>
      <w:bidi w:val="0"/>
      <w:jc w:val="left"/>
    </w:pPr>
    <w:rPr>
      <w:rFonts w:ascii="Calibri" w:hAnsi="Calibri" w:eastAsia="Times New Roman" w:cs="Calibri"/>
      <w:color w:val="00000A"/>
      <w:kern w:val="0"/>
      <w:sz w:val="22"/>
      <w:szCs w:val="22"/>
      <w:lang w:val="ru-RU" w:eastAsia="ru-RU" w:bidi="ar-SA"/>
    </w:rPr>
  </w:style>
  <w:style w:type="paragraph" w:styleId="Revision">
    <w:name w:val="Revision"/>
    <w:semiHidden/>
    <w:qFormat/>
    <w:rsid w:val="00c0094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Textbody" w:customStyle="1">
    <w:name w:val="Text body"/>
    <w:basedOn w:val="Normal"/>
    <w:semiHidden/>
    <w:qFormat/>
    <w:rsid w:val="00c00946"/>
    <w:pPr>
      <w:widowControl w:val="false"/>
      <w:suppressAutoHyphens w:val="true"/>
      <w:spacing w:lineRule="auto" w:line="240" w:before="0" w:after="120"/>
    </w:pPr>
    <w:rPr>
      <w:rFonts w:ascii="Times New Roman" w:hAnsi="Times New Roman" w:eastAsia="Andale Sans UI" w:cs="Tahoma"/>
      <w:kern w:val="2"/>
      <w:sz w:val="24"/>
      <w:szCs w:val="24"/>
      <w:lang w:val="de-DE" w:eastAsia="ja-JP" w:bidi="fa-IR"/>
    </w:rPr>
  </w:style>
  <w:style w:type="paragraph" w:styleId="Style44" w:customStyle="1">
    <w:name w:val="Знак"/>
    <w:basedOn w:val="Normal"/>
    <w:qFormat/>
    <w:rsid w:val="00c00946"/>
    <w:pPr>
      <w:spacing w:lineRule="exact" w:line="240" w:before="0" w:after="160"/>
    </w:pPr>
    <w:rPr>
      <w:rFonts w:ascii="Verdana" w:hAnsi="Verdana" w:cs="Times New Roman"/>
      <w:sz w:val="20"/>
      <w:szCs w:val="20"/>
      <w:lang w:val="en-US" w:eastAsia="en-US"/>
    </w:rPr>
  </w:style>
  <w:style w:type="paragraph" w:styleId="113" w:customStyle="1">
    <w:name w:val="Абзац списка1"/>
    <w:basedOn w:val="Normal"/>
    <w:qFormat/>
    <w:rsid w:val="00c00946"/>
    <w:pPr>
      <w:spacing w:before="0" w:after="200"/>
      <w:ind w:left="720" w:hanging="0"/>
      <w:contextualSpacing/>
    </w:pPr>
    <w:rPr>
      <w:rFonts w:cs="Times New Roman"/>
      <w:lang w:eastAsia="en-US"/>
    </w:rPr>
  </w:style>
  <w:style w:type="paragraph" w:styleId="29" w:customStyle="1">
    <w:name w:val="Основной текст (2)"/>
    <w:basedOn w:val="Normal"/>
    <w:link w:val="2a"/>
    <w:qFormat/>
    <w:rsid w:val="007c39dd"/>
    <w:pPr>
      <w:widowControl w:val="false"/>
      <w:shd w:val="clear" w:color="auto" w:fill="FFFFFF"/>
      <w:spacing w:lineRule="exact" w:line="226" w:before="0" w:after="240"/>
      <w:jc w:val="right"/>
    </w:pPr>
    <w:rPr>
      <w:rFonts w:ascii="Lucida Sans Unicode" w:hAnsi="Lucida Sans Unicode" w:eastAsia="Lucida Sans Unicode" w:cs="Lucida Sans Unicode"/>
      <w:spacing w:val="-10"/>
      <w:sz w:val="17"/>
      <w:szCs w:val="17"/>
    </w:rPr>
  </w:style>
  <w:style w:type="paragraph" w:styleId="114" w:customStyle="1">
    <w:name w:val="Заголовок №1"/>
    <w:basedOn w:val="Normal"/>
    <w:link w:val="1d"/>
    <w:qFormat/>
    <w:rsid w:val="002738db"/>
    <w:pPr>
      <w:widowControl w:val="false"/>
      <w:shd w:val="clear" w:color="auto" w:fill="FFFFFF"/>
      <w:spacing w:lineRule="exact" w:line="264" w:before="240" w:after="0"/>
      <w:outlineLvl w:val="0"/>
    </w:pPr>
    <w:rPr>
      <w:rFonts w:ascii="Batang" w:hAnsi="Batang" w:eastAsia="Batang" w:cs="Batang"/>
      <w:b/>
      <w:bCs/>
      <w:sz w:val="19"/>
      <w:szCs w:val="19"/>
    </w:rPr>
  </w:style>
  <w:style w:type="paragraph" w:styleId="210" w:customStyle="1">
    <w:name w:val="Основной текст2"/>
    <w:basedOn w:val="Normal"/>
    <w:link w:val="aff7"/>
    <w:qFormat/>
    <w:rsid w:val="002738db"/>
    <w:pPr>
      <w:widowControl w:val="false"/>
      <w:shd w:val="clear" w:color="auto" w:fill="FFFFFF"/>
      <w:spacing w:lineRule="exact" w:line="221" w:before="0" w:after="0"/>
    </w:pPr>
    <w:rPr>
      <w:rFonts w:ascii="Batang" w:hAnsi="Batang" w:eastAsia="Batang" w:cs="Batang"/>
      <w:sz w:val="12"/>
      <w:szCs w:val="12"/>
    </w:rPr>
  </w:style>
  <w:style w:type="paragraph" w:styleId="212" w:customStyle="1">
    <w:name w:val="Заголовок №2"/>
    <w:basedOn w:val="Normal"/>
    <w:link w:val="2d"/>
    <w:qFormat/>
    <w:rsid w:val="002d446d"/>
    <w:pPr>
      <w:widowControl w:val="false"/>
      <w:shd w:val="clear" w:color="auto" w:fill="FFFFFF"/>
      <w:spacing w:lineRule="exact" w:line="269" w:before="480" w:after="180"/>
      <w:jc w:val="center"/>
      <w:outlineLvl w:val="1"/>
    </w:pPr>
    <w:rPr>
      <w:rFonts w:ascii="Batang" w:hAnsi="Batang" w:eastAsia="Batang" w:cs="Batang"/>
      <w:b/>
      <w:bCs/>
      <w:sz w:val="19"/>
      <w:szCs w:val="19"/>
    </w:rPr>
  </w:style>
  <w:style w:type="paragraph" w:styleId="Style45">
    <w:name w:val="Содержимое таблицы"/>
    <w:basedOn w:val="Normal"/>
    <w:qFormat/>
    <w:pPr>
      <w:suppressLineNumbers/>
    </w:pPr>
    <w:rPr/>
  </w:style>
  <w:style w:type="paragraph" w:styleId="Style46">
    <w:name w:val="Заголовок таблицы"/>
    <w:basedOn w:val="Style4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5" w:customStyle="1">
    <w:name w:val="Нет списка1"/>
    <w:semiHidden/>
    <w:unhideWhenUsed/>
    <w:qFormat/>
    <w:rsid w:val="00c00946"/>
  </w:style>
  <w:style w:type="numbering" w:styleId="213" w:customStyle="1">
    <w:name w:val="Нет списка2"/>
    <w:semiHidden/>
    <w:unhideWhenUsed/>
    <w:qFormat/>
    <w:rsid w:val="00c00946"/>
  </w:style>
  <w:style w:type="numbering" w:styleId="32" w:customStyle="1">
    <w:name w:val="Нет списка3"/>
    <w:semiHidden/>
    <w:unhideWhenUsed/>
    <w:qFormat/>
    <w:rsid w:val="00c00946"/>
  </w:style>
  <w:style w:type="numbering" w:styleId="116" w:customStyle="1">
    <w:name w:val="Нет списка11"/>
    <w:semiHidden/>
    <w:unhideWhenUsed/>
    <w:qFormat/>
    <w:rsid w:val="00c00946"/>
  </w:style>
  <w:style w:type="numbering" w:styleId="214" w:customStyle="1">
    <w:name w:val="Нет списка21"/>
    <w:semiHidden/>
    <w:unhideWhenUsed/>
    <w:qFormat/>
    <w:rsid w:val="00c00946"/>
  </w:style>
  <w:style w:type="numbering" w:styleId="311" w:customStyle="1">
    <w:name w:val="Нет списка31"/>
    <w:semiHidden/>
    <w:unhideWhenUsed/>
    <w:qFormat/>
    <w:rsid w:val="00c00946"/>
  </w:style>
  <w:style w:type="numbering" w:styleId="1111" w:customStyle="1">
    <w:name w:val="Нет списка111"/>
    <w:semiHidden/>
    <w:unhideWhenUsed/>
    <w:qFormat/>
    <w:rsid w:val="00c00946"/>
  </w:style>
  <w:style w:type="numbering" w:styleId="2111" w:customStyle="1">
    <w:name w:val="Нет списка211"/>
    <w:semiHidden/>
    <w:unhideWhenUsed/>
    <w:qFormat/>
    <w:rsid w:val="00c00946"/>
  </w:style>
  <w:style w:type="numbering" w:styleId="41" w:customStyle="1">
    <w:name w:val="Нет списка4"/>
    <w:semiHidden/>
    <w:unhideWhenUsed/>
    <w:qFormat/>
    <w:rsid w:val="00c00946"/>
  </w:style>
  <w:style w:type="numbering" w:styleId="121" w:customStyle="1">
    <w:name w:val="Нет списка12"/>
    <w:semiHidden/>
    <w:unhideWhenUsed/>
    <w:qFormat/>
    <w:rsid w:val="00c00946"/>
  </w:style>
  <w:style w:type="numbering" w:styleId="221" w:customStyle="1">
    <w:name w:val="Нет списка22"/>
    <w:semiHidden/>
    <w:unhideWhenUsed/>
    <w:qFormat/>
    <w:rsid w:val="00c00946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2"/>
    <w:rsid w:val="00c00946"/>
    <w:pPr>
      <w:spacing w:after="200" w:line="276" w:lineRule="auto"/>
    </w:pPr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2"/>
    <w:rsid w:val="00c00946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2"/>
    <w:rsid w:val="00c00946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Application>LibreOffice/6.0.3.2$Windows_x86 LibreOffice_project/8f48d515416608e3a835360314dac7e47fd0b821</Application>
  <Pages>34</Pages>
  <Words>8513</Words>
  <Characters>67727</Characters>
  <CharactersWithSpaces>76591</CharactersWithSpaces>
  <Paragraphs>805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2016-11-11T07:35:00Z</dcterms:created>
  <dc:creator>Морозова Мария</dc:creator>
  <dc:description/>
  <dc:language>ru-RU</dc:language>
  <cp:lastModifiedBy/>
  <cp:lastPrinted>2016-07-03T19:21:00Z</cp:lastPrinted>
  <dcterms:modified xsi:type="dcterms:W3CDTF">2018-11-13T14:44:15Z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